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7777777" w:rsidR="00A85DB5" w:rsidRPr="0024673D"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0B0D1E9E" w14:textId="67189320" w:rsidR="00A85DB5" w:rsidRPr="0024673D" w:rsidRDefault="00943689" w:rsidP="00A85DB5">
      <w:pPr>
        <w:spacing w:line="276" w:lineRule="auto"/>
        <w:jc w:val="center"/>
        <w:rPr>
          <w:rFonts w:ascii="Arial" w:hAnsi="Arial" w:cs="Arial"/>
          <w:b/>
          <w:sz w:val="24"/>
          <w:szCs w:val="24"/>
          <w:lang w:val="az-Latn-AZ" w:eastAsia="ru-RU"/>
        </w:rPr>
      </w:pPr>
      <w:r w:rsidRPr="00943689">
        <w:rPr>
          <w:rFonts w:ascii="Arial" w:hAnsi="Arial" w:cs="Arial"/>
          <w:b/>
          <w:sz w:val="24"/>
          <w:szCs w:val="24"/>
          <w:lang w:val="az-Latn-AZ"/>
        </w:rPr>
        <w:t xml:space="preserve">VAQONLARIN ƏSASLI TƏMİRİ ÜÇÜN LAZIM OLAN MAL-MATERİALLARIN </w:t>
      </w:r>
      <w:r w:rsidRPr="00943689">
        <w:rPr>
          <w:rFonts w:ascii="Arial" w:hAnsi="Arial" w:cs="Arial"/>
          <w:b/>
          <w:color w:val="000000"/>
          <w:sz w:val="24"/>
          <w:szCs w:val="24"/>
          <w:lang w:val="az-Latn-AZ"/>
        </w:rPr>
        <w:t>(BUKSÜSTÜ LÖVHƏ, ÇƏNİN BOŞALTMA CİHAZININ QAPAĞI, BAŞMAQ ASQILARI ÜÇÜN REZİN OYMAQ, SONLUQ KRANININ DƏSTƏYİ)</w:t>
      </w:r>
      <w:r>
        <w:rPr>
          <w:rFonts w:ascii="Arial" w:hAnsi="Arial" w:cs="Arial"/>
          <w:color w:val="000000"/>
          <w:sz w:val="24"/>
          <w:szCs w:val="24"/>
          <w:lang w:val="az-Latn-AZ"/>
        </w:rPr>
        <w:t xml:space="preserve"> </w:t>
      </w:r>
      <w:r w:rsidR="001643E3"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943689"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943689"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77777777"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943689"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0838AE57"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943689">
              <w:rPr>
                <w:rFonts w:ascii="Arial" w:hAnsi="Arial" w:cs="Arial"/>
                <w:sz w:val="20"/>
                <w:szCs w:val="20"/>
                <w:lang w:val="az-Latn-AZ"/>
              </w:rPr>
              <w:t>10</w:t>
            </w:r>
            <w:r w:rsidR="00546276" w:rsidRPr="00211160">
              <w:rPr>
                <w:rFonts w:ascii="Arial" w:hAnsi="Arial" w:cs="Arial"/>
                <w:sz w:val="20"/>
                <w:szCs w:val="20"/>
                <w:lang w:val="az-Latn-AZ"/>
              </w:rPr>
              <w:t>“</w:t>
            </w:r>
            <w:r w:rsidR="003A3160" w:rsidRPr="00211160">
              <w:rPr>
                <w:rFonts w:ascii="Arial" w:hAnsi="Arial" w:cs="Arial"/>
                <w:sz w:val="20"/>
                <w:szCs w:val="20"/>
                <w:lang w:val="az-Latn-AZ"/>
              </w:rPr>
              <w:t xml:space="preserve"> </w:t>
            </w:r>
            <w:r w:rsidR="00943689">
              <w:rPr>
                <w:rFonts w:ascii="Arial" w:hAnsi="Arial" w:cs="Arial"/>
                <w:sz w:val="20"/>
                <w:szCs w:val="20"/>
                <w:lang w:val="az-Latn-AZ"/>
              </w:rPr>
              <w:t>no</w:t>
            </w:r>
            <w:r w:rsidR="00690BF7" w:rsidRPr="00211160">
              <w:rPr>
                <w:rFonts w:ascii="Arial" w:hAnsi="Arial" w:cs="Arial"/>
                <w:sz w:val="20"/>
                <w:szCs w:val="20"/>
                <w:lang w:val="az-Latn-AZ"/>
              </w:rPr>
              <w:t>yabr</w:t>
            </w:r>
            <w:r w:rsidRPr="00A04161">
              <w:rPr>
                <w:rFonts w:ascii="Arial" w:hAnsi="Arial" w:cs="Arial"/>
                <w:sz w:val="20"/>
                <w:szCs w:val="20"/>
                <w:lang w:val="az-Latn-AZ"/>
              </w:rPr>
              <w:t xml:space="preserve"> 202</w:t>
            </w:r>
            <w:r w:rsidR="00825A9C" w:rsidRPr="00A04161">
              <w:rPr>
                <w:rFonts w:ascii="Arial" w:hAnsi="Arial" w:cs="Arial"/>
                <w:sz w:val="20"/>
                <w:szCs w:val="20"/>
                <w:lang w:val="az-Latn-AZ"/>
              </w:rPr>
              <w:t>1</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943689"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7BC86BA"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sonra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68EF90FA"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Pr="00211160">
              <w:rPr>
                <w:rFonts w:ascii="Arial" w:hAnsi="Arial" w:cs="Arial"/>
                <w:sz w:val="20"/>
                <w:szCs w:val="20"/>
                <w:lang w:val="az-Latn-AZ"/>
              </w:rPr>
              <w:t>“</w:t>
            </w:r>
            <w:r w:rsidR="00943689">
              <w:rPr>
                <w:rFonts w:ascii="Arial" w:hAnsi="Arial" w:cs="Arial"/>
                <w:sz w:val="20"/>
                <w:szCs w:val="20"/>
                <w:lang w:val="az-Latn-AZ"/>
              </w:rPr>
              <w:t>15</w:t>
            </w:r>
            <w:r w:rsidRPr="00211160">
              <w:rPr>
                <w:rFonts w:ascii="Arial" w:hAnsi="Arial" w:cs="Arial"/>
                <w:sz w:val="20"/>
                <w:szCs w:val="20"/>
                <w:lang w:val="az-Latn-AZ"/>
              </w:rPr>
              <w:t xml:space="preserve">” </w:t>
            </w:r>
            <w:r w:rsidR="002D6CAC">
              <w:rPr>
                <w:rFonts w:ascii="Arial" w:hAnsi="Arial" w:cs="Arial"/>
                <w:sz w:val="20"/>
                <w:szCs w:val="20"/>
                <w:lang w:val="az-Latn-AZ"/>
              </w:rPr>
              <w:t>no</w:t>
            </w:r>
            <w:r w:rsidR="00690BF7" w:rsidRPr="00211160">
              <w:rPr>
                <w:rFonts w:ascii="Arial" w:hAnsi="Arial" w:cs="Arial"/>
                <w:sz w:val="20"/>
                <w:szCs w:val="20"/>
                <w:lang w:val="az-Latn-AZ"/>
              </w:rPr>
              <w:t>yabr</w:t>
            </w:r>
            <w:r w:rsidRPr="0038263B">
              <w:rPr>
                <w:rFonts w:ascii="Arial" w:hAnsi="Arial" w:cs="Arial"/>
                <w:sz w:val="20"/>
                <w:szCs w:val="20"/>
                <w:lang w:val="az-Latn-AZ"/>
              </w:rPr>
              <w:t xml:space="preserve"> 202</w:t>
            </w:r>
            <w:r w:rsidR="00825A9C" w:rsidRPr="0038263B">
              <w:rPr>
                <w:rFonts w:ascii="Arial" w:hAnsi="Arial" w:cs="Arial"/>
                <w:sz w:val="20"/>
                <w:szCs w:val="20"/>
                <w:lang w:val="az-Latn-AZ"/>
              </w:rPr>
              <w:t>1</w:t>
            </w:r>
            <w:r w:rsidRPr="0038263B">
              <w:rPr>
                <w:rFonts w:ascii="Arial" w:hAnsi="Arial" w:cs="Arial"/>
                <w:sz w:val="20"/>
                <w:szCs w:val="20"/>
                <w:lang w:val="az-Latn-AZ"/>
              </w:rPr>
              <w:t>-ci 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943689"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77777777"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7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943689"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943689"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470740ED"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Zərflər “</w:t>
            </w:r>
            <w:r w:rsidR="00943689">
              <w:rPr>
                <w:rFonts w:ascii="Arial" w:hAnsi="Arial" w:cs="Arial"/>
                <w:sz w:val="20"/>
                <w:szCs w:val="20"/>
                <w:lang w:val="az-Latn-AZ" w:eastAsia="ru-RU"/>
              </w:rPr>
              <w:t>16</w:t>
            </w:r>
            <w:bookmarkStart w:id="0" w:name="_GoBack"/>
            <w:bookmarkEnd w:id="0"/>
            <w:r w:rsidR="00441E6D" w:rsidRPr="00211160">
              <w:rPr>
                <w:rFonts w:ascii="Arial" w:hAnsi="Arial" w:cs="Arial"/>
                <w:sz w:val="20"/>
                <w:szCs w:val="20"/>
                <w:lang w:val="az-Latn-AZ" w:eastAsia="ru-RU"/>
              </w:rPr>
              <w:t>”</w:t>
            </w:r>
            <w:r w:rsidRPr="00211160">
              <w:rPr>
                <w:rFonts w:ascii="Arial" w:hAnsi="Arial" w:cs="Arial"/>
                <w:sz w:val="20"/>
                <w:szCs w:val="20"/>
                <w:lang w:val="az-Latn-AZ" w:eastAsia="ru-RU"/>
              </w:rPr>
              <w:t xml:space="preserve"> </w:t>
            </w:r>
            <w:r w:rsidR="002D6CAC">
              <w:rPr>
                <w:rFonts w:ascii="Arial" w:hAnsi="Arial" w:cs="Arial"/>
                <w:sz w:val="20"/>
                <w:szCs w:val="20"/>
                <w:lang w:val="az-Latn-AZ" w:eastAsia="ru-RU"/>
              </w:rPr>
              <w:t>no</w:t>
            </w:r>
            <w:r w:rsidR="00690BF7" w:rsidRPr="00211160">
              <w:rPr>
                <w:rFonts w:ascii="Arial" w:hAnsi="Arial" w:cs="Arial"/>
                <w:sz w:val="20"/>
                <w:szCs w:val="20"/>
                <w:lang w:val="az-Latn-AZ" w:eastAsia="ru-RU"/>
              </w:rPr>
              <w:t>yabr</w:t>
            </w:r>
            <w:r w:rsidRPr="0038263B">
              <w:rPr>
                <w:rFonts w:ascii="Arial" w:hAnsi="Arial" w:cs="Arial"/>
                <w:sz w:val="20"/>
                <w:szCs w:val="20"/>
                <w:lang w:val="az-Latn-AZ" w:eastAsia="ru-RU"/>
              </w:rPr>
              <w:t xml:space="preserve"> 202</w:t>
            </w:r>
            <w:r w:rsidR="00825A9C" w:rsidRPr="0038263B">
              <w:rPr>
                <w:rFonts w:ascii="Arial" w:hAnsi="Arial" w:cs="Arial"/>
                <w:sz w:val="20"/>
                <w:szCs w:val="20"/>
                <w:lang w:val="az-Latn-AZ" w:eastAsia="ru-RU"/>
              </w:rPr>
              <w:t>1</w:t>
            </w:r>
            <w:r w:rsidRPr="0038263B">
              <w:rPr>
                <w:rFonts w:ascii="Arial" w:hAnsi="Arial" w:cs="Arial"/>
                <w:sz w:val="20"/>
                <w:szCs w:val="20"/>
                <w:lang w:val="az-Latn-AZ" w:eastAsia="ru-RU"/>
              </w:rPr>
              <w:t>-ci il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60D4C1E8" w14:textId="6FAB322A"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p w14:paraId="1463C2CE" w14:textId="77777777" w:rsidR="00A85DB5" w:rsidRDefault="00A85DB5" w:rsidP="00A85DB5">
      <w:pPr>
        <w:rPr>
          <w:rFonts w:ascii="Arial" w:hAnsi="Arial" w:cs="Arial"/>
          <w:b/>
          <w:sz w:val="12"/>
          <w:szCs w:val="24"/>
          <w:lang w:val="az-Latn-AZ" w:eastAsia="ru-RU"/>
        </w:rPr>
      </w:pPr>
    </w:p>
    <w:p w14:paraId="5235276F" w14:textId="77777777" w:rsidR="00A85DB5" w:rsidRPr="00071F92" w:rsidRDefault="00A85DB5" w:rsidP="00A85DB5">
      <w:pPr>
        <w:rPr>
          <w:lang w:val="az-Latn-AZ"/>
        </w:rPr>
      </w:pPr>
    </w:p>
    <w:p w14:paraId="393C0422" w14:textId="77777777" w:rsidR="00660C66" w:rsidRPr="00A85DB5" w:rsidRDefault="00660C66">
      <w:pPr>
        <w:rPr>
          <w:lang w:val="az-Latn-AZ"/>
        </w:rPr>
      </w:pPr>
    </w:p>
    <w:sectPr w:rsidR="00660C66" w:rsidRPr="00A85DB5"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76BD0"/>
    <w:rsid w:val="000A64EF"/>
    <w:rsid w:val="000C1845"/>
    <w:rsid w:val="00125493"/>
    <w:rsid w:val="001643E3"/>
    <w:rsid w:val="001A79A6"/>
    <w:rsid w:val="001B4399"/>
    <w:rsid w:val="00211160"/>
    <w:rsid w:val="00224394"/>
    <w:rsid w:val="0024673D"/>
    <w:rsid w:val="002C4204"/>
    <w:rsid w:val="002D6CAC"/>
    <w:rsid w:val="00373D59"/>
    <w:rsid w:val="0038263B"/>
    <w:rsid w:val="003A3160"/>
    <w:rsid w:val="00410CCD"/>
    <w:rsid w:val="00427607"/>
    <w:rsid w:val="00435953"/>
    <w:rsid w:val="00441E6D"/>
    <w:rsid w:val="004537B5"/>
    <w:rsid w:val="00472E90"/>
    <w:rsid w:val="00474212"/>
    <w:rsid w:val="004D3440"/>
    <w:rsid w:val="005147B8"/>
    <w:rsid w:val="00536D5A"/>
    <w:rsid w:val="00540DF3"/>
    <w:rsid w:val="00546276"/>
    <w:rsid w:val="005A68F4"/>
    <w:rsid w:val="005D7C82"/>
    <w:rsid w:val="00660C66"/>
    <w:rsid w:val="00690BF7"/>
    <w:rsid w:val="00696942"/>
    <w:rsid w:val="006A2433"/>
    <w:rsid w:val="006C0E8B"/>
    <w:rsid w:val="006E54BF"/>
    <w:rsid w:val="007073D5"/>
    <w:rsid w:val="007106EF"/>
    <w:rsid w:val="007F67E7"/>
    <w:rsid w:val="00825A9C"/>
    <w:rsid w:val="00840E56"/>
    <w:rsid w:val="008E324C"/>
    <w:rsid w:val="009209B3"/>
    <w:rsid w:val="00943689"/>
    <w:rsid w:val="00A04161"/>
    <w:rsid w:val="00A160B5"/>
    <w:rsid w:val="00A25C64"/>
    <w:rsid w:val="00A40157"/>
    <w:rsid w:val="00A637D1"/>
    <w:rsid w:val="00A85DB5"/>
    <w:rsid w:val="00B03470"/>
    <w:rsid w:val="00B27723"/>
    <w:rsid w:val="00B44226"/>
    <w:rsid w:val="00B71C2C"/>
    <w:rsid w:val="00BA0C08"/>
    <w:rsid w:val="00BB4F79"/>
    <w:rsid w:val="00BC6F59"/>
    <w:rsid w:val="00C03457"/>
    <w:rsid w:val="00C64AC3"/>
    <w:rsid w:val="00C92052"/>
    <w:rsid w:val="00CD2A30"/>
    <w:rsid w:val="00CD4A90"/>
    <w:rsid w:val="00DA5BE3"/>
    <w:rsid w:val="00DB621A"/>
    <w:rsid w:val="00DC7A19"/>
    <w:rsid w:val="00DF0D7F"/>
    <w:rsid w:val="00DF76CC"/>
    <w:rsid w:val="00E2558F"/>
    <w:rsid w:val="00E94B96"/>
    <w:rsid w:val="00EA5C16"/>
    <w:rsid w:val="00F11F94"/>
    <w:rsid w:val="00F31F9B"/>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77</cp:revision>
  <dcterms:created xsi:type="dcterms:W3CDTF">2020-07-21T08:18:00Z</dcterms:created>
  <dcterms:modified xsi:type="dcterms:W3CDTF">2021-10-15T06:09:00Z</dcterms:modified>
</cp:coreProperties>
</file>