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8C61" w14:textId="6048B314" w:rsidR="00A85DB5" w:rsidRPr="0024673D" w:rsidRDefault="00671F80" w:rsidP="00A85DB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8C7AA19" wp14:editId="3B5ED7B7">
            <wp:extent cx="2209800" cy="952500"/>
            <wp:effectExtent l="0" t="0" r="0" b="0"/>
            <wp:docPr id="283699192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99192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206A" w14:textId="6FFF864E" w:rsidR="00147E31" w:rsidRDefault="00A85DB5" w:rsidP="00671F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sz w:val="24"/>
          <w:szCs w:val="24"/>
          <w:lang w:val="az-Latn-AZ" w:eastAsia="ru-RU"/>
        </w:rPr>
        <w:t>“AZƏRBAYCAN DƏMİR YOLLARI” QAPALI SƏHMDAR CƏMİYYƏTİ</w:t>
      </w:r>
    </w:p>
    <w:p w14:paraId="3EE7AA59" w14:textId="78D95BA9" w:rsidR="00200DC2" w:rsidRPr="000577CD" w:rsidRDefault="009741DD" w:rsidP="00671F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741DD">
        <w:rPr>
          <w:rFonts w:ascii="Arial" w:hAnsi="Arial" w:cs="Arial"/>
          <w:b/>
          <w:sz w:val="24"/>
          <w:szCs w:val="24"/>
          <w:lang w:val="az-Latn-AZ"/>
        </w:rPr>
        <w:t>Т-5М1 CƏRƏYANQƏBULEDİCİNİN</w:t>
      </w:r>
    </w:p>
    <w:p w14:paraId="0B0D1E9E" w14:textId="272B3046" w:rsidR="00A85DB5" w:rsidRPr="0024673D" w:rsidRDefault="002611E9" w:rsidP="00671F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1643E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A85DB5" w:rsidRPr="0024673D">
        <w:rPr>
          <w:rFonts w:ascii="Arial" w:hAnsi="Arial" w:cs="Arial"/>
          <w:b/>
          <w:sz w:val="24"/>
          <w:szCs w:val="24"/>
          <w:lang w:val="az-Latn-AZ" w:eastAsia="ru-RU"/>
        </w:rPr>
        <w:t>SATIN ALINMASI MƏQSƏDİLƏ</w:t>
      </w:r>
      <w:r w:rsidR="008E324C" w:rsidRPr="008E324C">
        <w:rPr>
          <w:rFonts w:ascii="Arial" w:hAnsi="Arial" w:cs="Arial"/>
          <w:b/>
          <w:sz w:val="24"/>
          <w:szCs w:val="24"/>
          <w:highlight w:val="yellow"/>
          <w:lang w:val="az-Latn-AZ"/>
        </w:rPr>
        <w:t xml:space="preserve"> </w:t>
      </w:r>
    </w:p>
    <w:p w14:paraId="115C57A9" w14:textId="77777777" w:rsidR="00A85DB5" w:rsidRPr="0024673D" w:rsidRDefault="00A85DB5" w:rsidP="00671F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sz w:val="24"/>
          <w:szCs w:val="24"/>
          <w:lang w:val="az-Latn-AZ" w:eastAsia="ru-RU"/>
        </w:rPr>
        <w:t>AÇIQ TENDER ELAN EDİR</w:t>
      </w:r>
    </w:p>
    <w:p w14:paraId="1E9BB415" w14:textId="77777777" w:rsidR="00A85DB5" w:rsidRPr="0024673D" w:rsidRDefault="00A85DB5" w:rsidP="00A85D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85DB5" w:rsidRPr="009741DD" w14:paraId="6634DA8A" w14:textId="77777777" w:rsidTr="00AC78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6583A42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BFCB66" w14:textId="77777777" w:rsidR="00A85DB5" w:rsidRPr="000577CD" w:rsidRDefault="00A85DB5" w:rsidP="000577CD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Tenderdə iştirak etmək üçün təqdim edilməli sənədlər:</w:t>
            </w:r>
          </w:p>
          <w:p w14:paraId="05EABE3B" w14:textId="77777777" w:rsidR="00A85DB5" w:rsidRPr="000577CD" w:rsidRDefault="00A85DB5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tenderdə iştirak etmək üçün yazılı müraciət (nümunə əlavə olunur);</w:t>
            </w:r>
          </w:p>
          <w:p w14:paraId="5BF416B8" w14:textId="74F99A2C" w:rsidR="00A85DB5" w:rsidRPr="000577CD" w:rsidRDefault="00A85DB5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haqqının ödənilməsi barədə bank sənədi.</w:t>
            </w:r>
          </w:p>
          <w:p w14:paraId="4A096A03" w14:textId="5410E37B" w:rsidR="00A85DB5" w:rsidRPr="00A56B5C" w:rsidRDefault="00A85DB5" w:rsidP="00A56B5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Tenderdə iştirak etmək üçün müraciət (imzalanmış və möhürlənmiş) və iştirak haqqının ödənilməsi barədə bank sənədi </w:t>
            </w: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Bakı vaxtı ilə saat: </w:t>
            </w:r>
            <w:r w:rsidR="000577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10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:00-dan 17:00-a qədər </w:t>
            </w:r>
            <w:r w:rsidR="00A56B5C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a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zərbaycan</w:t>
            </w:r>
            <w:r w:rsidR="00CF3BE1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56B5C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r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us </w:t>
            </w:r>
            <w:r w:rsidR="00CF3BE1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və ya </w:t>
            </w:r>
            <w:r w:rsidR="00A56B5C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i</w:t>
            </w:r>
            <w:r w:rsidR="00CF3BE1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ngilis 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dillərində, </w:t>
            </w:r>
            <w:r w:rsidR="000577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aşağıda göstərilmiş </w:t>
            </w:r>
            <w:proofErr w:type="spellStart"/>
            <w:r w:rsidR="000577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email</w:t>
            </w:r>
            <w:proofErr w:type="spellEnd"/>
            <w:r w:rsidR="000577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-a </w:t>
            </w:r>
            <w:proofErr w:type="spellStart"/>
            <w:r w:rsidR="000577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A85DB5" w:rsidRPr="009741DD" w14:paraId="0EBD7685" w14:textId="77777777" w:rsidTr="001863CD">
        <w:trPr>
          <w:trHeight w:val="491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4B0DE17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44D8CB" w14:textId="77777777" w:rsidR="00A85DB5" w:rsidRPr="0024673D" w:rsidRDefault="00A85DB5" w:rsidP="00AC7894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İştirak haqqının məbləği və əsas şərtlər toplusunun əldə edilməsi:</w:t>
            </w:r>
          </w:p>
          <w:p w14:paraId="4C3DC5AD" w14:textId="04D3815B" w:rsidR="00A85DB5" w:rsidRPr="009741DD" w:rsidRDefault="00A85DB5" w:rsidP="00AC7894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Tenderdə iştirak etmək istəyən tələb olunan məbləğdə iştirak haqqını “Azərbaycan Dəmir Yolları” QSC-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nin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bank hesabına 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ödədikdən sonra satınalma </w:t>
            </w:r>
            <w:proofErr w:type="spellStart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predmeti</w:t>
            </w:r>
            <w:proofErr w:type="spellEnd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üzrə əsas şərtlər toplusunu </w:t>
            </w:r>
            <w:proofErr w:type="spellStart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şəxsdən həftənin istənilən iş günü saat </w:t>
            </w:r>
            <w:r w:rsidR="00D73C27" w:rsidRPr="009741DD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>10</w:t>
            </w:r>
            <w:r w:rsidRPr="009741DD"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  <w:t xml:space="preserve">:00-dan 17:00-a 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kimi ala bilərlər.</w:t>
            </w:r>
          </w:p>
          <w:p w14:paraId="00CD1FFC" w14:textId="1A623182" w:rsidR="007073D5" w:rsidRPr="0024673D" w:rsidRDefault="007073D5" w:rsidP="007073D5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İştirak haqqı: 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="000577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50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üç </w:t>
            </w:r>
            <w:r w:rsidR="000577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yüz əlli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) manat (ƏDV daxil).</w:t>
            </w:r>
          </w:p>
          <w:p w14:paraId="2DE4D1D7" w14:textId="464BF3D4" w:rsidR="00A85DB5" w:rsidRPr="0024673D" w:rsidRDefault="007073D5" w:rsidP="007073D5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İştirak haqqı manatla və ya ekvivalent məbləğdə ABŞ dolları, Rusiya rublu və </w:t>
            </w:r>
            <w:r w:rsidRPr="0024673D">
              <w:rPr>
                <w:rFonts w:ascii="Arial" w:hAnsi="Arial" w:cs="Arial"/>
                <w:color w:val="000000" w:themeColor="text1"/>
                <w:sz w:val="20"/>
                <w:szCs w:val="20"/>
                <w:lang w:val="az-Latn-AZ" w:eastAsia="ru-RU"/>
              </w:rPr>
              <w:t>avro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ilə ödənilə bilər</w:t>
            </w:r>
            <w:r w:rsidR="00CF3BE1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3E52F581" w14:textId="77777777" w:rsidR="00A85DB5" w:rsidRPr="0024673D" w:rsidRDefault="00A85DB5" w:rsidP="00AC789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FA12BE2" w14:textId="77777777" w:rsidR="00A85DB5" w:rsidRPr="0024673D" w:rsidRDefault="00A85DB5" w:rsidP="00044813">
            <w:pPr>
              <w:pStyle w:val="NoSpacing"/>
              <w:spacing w:after="120"/>
              <w:ind w:firstLine="255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 xml:space="preserve">Hesab nömrələri: </w:t>
            </w:r>
          </w:p>
          <w:p w14:paraId="351D44A9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AZ57İBAZ38050019449345061205 (AZN);</w:t>
            </w:r>
          </w:p>
          <w:p w14:paraId="3EDFCCC7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AZ47İBAZ38150018409345061205 (USD);</w:t>
            </w:r>
          </w:p>
          <w:p w14:paraId="2ABFCFC7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AZ27IBAZ38150019789345061205 (EUR)</w:t>
            </w:r>
          </w:p>
          <w:p w14:paraId="1B92C4D6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AZ64İBAZ38150018109345061205 (RUR).</w:t>
            </w:r>
          </w:p>
          <w:p w14:paraId="6895FA6A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VÖEN: 9900007721</w:t>
            </w:r>
          </w:p>
          <w:p w14:paraId="5CB4A8F2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Bank: Azərbaycan Beynəlxalq Bankı “Nəqliyyat” filialı</w:t>
            </w:r>
          </w:p>
          <w:p w14:paraId="19C23019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Kodu: 805711</w:t>
            </w:r>
          </w:p>
          <w:p w14:paraId="49BBDCF0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VÖEN: 9900001881</w:t>
            </w:r>
          </w:p>
          <w:p w14:paraId="4717C352" w14:textId="77777777" w:rsidR="00A85DB5" w:rsidRPr="0024673D" w:rsidRDefault="00A85DB5" w:rsidP="00AC7894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Müxbir hesab: AZ03NABZ01350100000000002944</w:t>
            </w:r>
          </w:p>
          <w:p w14:paraId="0859E130" w14:textId="40E3C2B0" w:rsidR="00A85DB5" w:rsidRPr="001863CD" w:rsidRDefault="00A85DB5" w:rsidP="001863CD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S.W.I.F.T.: İBAZAZ2X</w:t>
            </w:r>
          </w:p>
          <w:p w14:paraId="30ECFD48" w14:textId="52E612ED" w:rsidR="00A85DB5" w:rsidRPr="0024673D" w:rsidRDefault="00A85DB5" w:rsidP="001863CD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Ödənilmiş iştirak haqqı heç bir halda geri qaytarılmır.</w:t>
            </w:r>
          </w:p>
        </w:tc>
      </w:tr>
      <w:tr w:rsidR="00A85DB5" w:rsidRPr="009741DD" w14:paraId="585BE49B" w14:textId="77777777" w:rsidTr="00AC78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788B1C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35DA44" w14:textId="6F135869" w:rsidR="00DC7A19" w:rsidRPr="000577CD" w:rsidRDefault="00A85DB5" w:rsidP="000577CD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Əsas şərtlər toplusunu almış</w:t>
            </w:r>
            <w:r w:rsidR="000577C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iddiaçılar</w:t>
            </w: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aşağıda qeyd olunan ilkin sənədləri təqdim </w:t>
            </w: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etməlidirlər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="00076BD0" w:rsidRPr="000577C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090311D6" w14:textId="77777777" w:rsidR="00DC7A19" w:rsidRPr="000577CD" w:rsidRDefault="00DC7A19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son bir ilin yekunu üzrə maliyyə hesabatı (mənfəət bəyannaməsi);</w:t>
            </w:r>
          </w:p>
          <w:p w14:paraId="4FE09A35" w14:textId="7688BF90" w:rsidR="000577CD" w:rsidRDefault="00DC7A19" w:rsidP="00AA525C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Azərbaycan Respublikasında vergilərə və digər icbari ödənişlərə dair ödəniş vaxtı keçmiş </w:t>
            </w:r>
            <w:proofErr w:type="spellStart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öhdəliklərinin</w:t>
            </w:r>
            <w:proofErr w:type="spellEnd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olmaması</w:t>
            </w:r>
            <w:proofErr w:type="spellEnd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satış dövriyyəsi, işçi sayı və orta aylıq əmək haqqı, riskli vergi ödəyicisi olub </w:t>
            </w:r>
            <w:proofErr w:type="spellStart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olmaması</w:t>
            </w:r>
            <w:proofErr w:type="spellEnd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s. haqqında arayış;</w:t>
            </w:r>
          </w:p>
          <w:p w14:paraId="26FEEF56" w14:textId="7D7F6C70" w:rsidR="00DC7A19" w:rsidRPr="000577CD" w:rsidRDefault="00044813" w:rsidP="00AA525C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iddiaçının</w:t>
            </w:r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son bir il ərzində (əgər daha az müddət ərzində fəaliyyət göstərirsə, bütün fəaliyyət göstərdiyi </w:t>
            </w:r>
            <w:proofErr w:type="spellStart"/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dövürdə</w:t>
            </w:r>
            <w:proofErr w:type="spellEnd"/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) maliyyə vəziyyəti barədə bank tərəfindən verilmiş arayış;</w:t>
            </w:r>
          </w:p>
          <w:p w14:paraId="1D306EBE" w14:textId="0379FE30" w:rsidR="00DC7A19" w:rsidRPr="000577CD" w:rsidRDefault="00DC7A19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son 3 (üç) il ərzində (əgər daha az müddət ərzində fəaliyyət göstərirsə, bütün fəaliyyəti dövründə) </w:t>
            </w:r>
            <w:r w:rsidR="00044813">
              <w:rPr>
                <w:rFonts w:ascii="Arial" w:hAnsi="Arial" w:cs="Arial"/>
                <w:sz w:val="20"/>
                <w:szCs w:val="20"/>
                <w:lang w:val="az-Latn-AZ" w:eastAsia="ru-RU"/>
              </w:rPr>
              <w:t>iddiaçının</w:t>
            </w:r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yerinə yetirdiyi </w:t>
            </w:r>
            <w:proofErr w:type="spellStart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anoloji</w:t>
            </w:r>
            <w:proofErr w:type="spellEnd"/>
            <w:r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müqavilələr haqqında məlumat;</w:t>
            </w:r>
          </w:p>
          <w:p w14:paraId="00BD8AB0" w14:textId="29905520" w:rsidR="000A64EF" w:rsidRPr="000577CD" w:rsidRDefault="00044813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iddiaçının</w:t>
            </w:r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hüquqi statusunu təsdiq edən sənədlərin: nizamnamə, </w:t>
            </w:r>
            <w:proofErr w:type="spellStart"/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>reyesterdən</w:t>
            </w:r>
            <w:proofErr w:type="spellEnd"/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çıxarış və vergi şəhadətnaməsinin surəti;</w:t>
            </w:r>
          </w:p>
          <w:p w14:paraId="2788F0BE" w14:textId="1D6A1B2C" w:rsidR="00540DF3" w:rsidRPr="000577CD" w:rsidRDefault="00044813" w:rsidP="000577CD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iddiaçının</w:t>
            </w:r>
            <w:r w:rsidR="00DC7A19" w:rsidRPr="000577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hüquqi ünvanı və bank rekvizitləri.</w:t>
            </w:r>
          </w:p>
          <w:p w14:paraId="708924F6" w14:textId="65483915" w:rsidR="00A85DB5" w:rsidRPr="00987E35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lang w:val="az-Latn-AZ"/>
              </w:rPr>
            </w:pP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Yuxarıda göstərilən sənədlər </w:t>
            </w:r>
            <w:r w:rsidR="00147E31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“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22</w:t>
            </w:r>
            <w:r w:rsidR="00147E31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” 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aprel</w:t>
            </w:r>
            <w:r w:rsidR="00147E31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202</w:t>
            </w:r>
            <w:r w:rsidR="001863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5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-</w:t>
            </w:r>
            <w:r w:rsidR="009A4C1A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c</w:t>
            </w:r>
            <w:r w:rsidR="001863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i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il saat 1</w:t>
            </w:r>
            <w:r w:rsidR="00987E35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8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:00-a qədər </w:t>
            </w:r>
            <w:r w:rsidR="001863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aşağıda göstərilmiş </w:t>
            </w:r>
            <w:proofErr w:type="spellStart"/>
            <w:r w:rsidR="001863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email</w:t>
            </w:r>
            <w:proofErr w:type="spellEnd"/>
            <w:r w:rsidR="001863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-a </w:t>
            </w:r>
            <w:proofErr w:type="spellStart"/>
            <w:r w:rsidR="001863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göndərilməlidir</w:t>
            </w:r>
            <w:proofErr w:type="spellEnd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A85DB5" w:rsidRPr="009741DD" w14:paraId="4B1159F5" w14:textId="77777777" w:rsidTr="00AC78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85DF63C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03A427" w14:textId="1EC409A5" w:rsidR="00A85DB5" w:rsidRPr="0024673D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Tender təklifi və tender təklifini təminatının təqdim </w:t>
            </w: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olunmasına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dair tələblər </w:t>
            </w: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aşağıdakılardır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78BD5A76" w14:textId="47F80E12" w:rsidR="00A85DB5" w:rsidRPr="0024673D" w:rsidRDefault="00A85DB5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tender təklifi (zərflərin açıldığı gündən </w:t>
            </w:r>
            <w:r w:rsidR="003A31C5">
              <w:rPr>
                <w:rFonts w:ascii="Arial" w:hAnsi="Arial" w:cs="Arial"/>
                <w:sz w:val="20"/>
                <w:szCs w:val="20"/>
                <w:lang w:val="az-Latn-AZ" w:eastAsia="ru-RU"/>
              </w:rPr>
              <w:t>etibarən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azı </w:t>
            </w:r>
            <w:r w:rsidR="00C43D20">
              <w:rPr>
                <w:rFonts w:ascii="Arial" w:hAnsi="Arial" w:cs="Arial"/>
                <w:sz w:val="20"/>
                <w:szCs w:val="20"/>
                <w:lang w:val="az-Latn-AZ" w:eastAsia="ru-RU"/>
              </w:rPr>
              <w:t>4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0 bank günü qüvvədə olmalıdır);</w:t>
            </w:r>
          </w:p>
          <w:p w14:paraId="13444918" w14:textId="693B413C" w:rsidR="00A85DB5" w:rsidRPr="009741DD" w:rsidRDefault="00A85DB5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tender təklifinin dəyərinin 1%-i həcmində bank təminatı</w:t>
            </w:r>
            <w:r w:rsidR="001863C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(</w:t>
            </w: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bank təminatının qüvvədə olma müddəti təklifin 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qüvvədə olma müddətindən ən azı 30 bank günü çox olmalıdır).</w:t>
            </w:r>
          </w:p>
          <w:p w14:paraId="3DB4EAAC" w14:textId="7A0B65C6" w:rsidR="00A85DB5" w:rsidRPr="0024673D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Tender təklifi və tender təklifinin təminatı möhürlənmiş, ikiqat zərfdə, 2 (iki) nüsxədə (əsli və surəti)  </w:t>
            </w:r>
            <w:r w:rsidR="00147E31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“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29</w:t>
            </w:r>
            <w:r w:rsidR="00147E31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” 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aprel</w:t>
            </w:r>
            <w:r w:rsidR="001863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52100F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202</w:t>
            </w:r>
            <w:r w:rsidR="001863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5</w:t>
            </w:r>
            <w:r w:rsidR="0052100F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-c</w:t>
            </w:r>
            <w:r w:rsidR="001863C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i</w:t>
            </w:r>
            <w:r w:rsidR="0052100F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il 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saat 1</w:t>
            </w:r>
            <w:r w:rsidR="00987E35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8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:00 qədər elanda göstərilmiş ünvana təqdim </w:t>
            </w:r>
            <w:proofErr w:type="spellStart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edilməlidir</w:t>
            </w:r>
            <w:proofErr w:type="spellEnd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609B90DD" w14:textId="77777777" w:rsidR="00A85DB5" w:rsidRPr="006E789A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b/>
                <w:bCs/>
                <w:lang w:val="az-Latn-AZ" w:eastAsia="ru-RU"/>
              </w:rPr>
            </w:pPr>
            <w:r w:rsidRPr="006E789A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Göstərilən vaxtdan gec təqdim olunmuş zərflər açılmadan geri </w:t>
            </w:r>
            <w:proofErr w:type="spellStart"/>
            <w:r w:rsidRPr="006E789A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qaytarılacaqdır</w:t>
            </w:r>
            <w:proofErr w:type="spellEnd"/>
            <w:r w:rsidRPr="006E789A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.</w:t>
            </w:r>
          </w:p>
        </w:tc>
      </w:tr>
      <w:tr w:rsidR="00A85DB5" w:rsidRPr="009741DD" w14:paraId="706EB81F" w14:textId="77777777" w:rsidTr="00AC78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3B4E684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DFC3FF9" w14:textId="77777777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Tətbiq edilən qaydalar və “Azərbaycan Dəmir Yolları” QSC-</w:t>
            </w: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nin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müstəsna hüququ barədə məlumat:</w:t>
            </w:r>
          </w:p>
          <w:p w14:paraId="512F348F" w14:textId="08ADA1C9" w:rsidR="00A85DB5" w:rsidRPr="0024673D" w:rsidRDefault="00A85DB5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tender QSC-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nin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“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16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” 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fevral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20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24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-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cü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il tarixli 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2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/</w:t>
            </w:r>
            <w:r w:rsid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2024</w:t>
            </w: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nömrəli əmrinə və həmin əmrlə təsdiq olunmuş “Azərbaycan Dəmir Yolları” Qapalı Səhmdar Cəmiyyəti üzrə satınalmaların təşkili və idarə olunması 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Qaydaları”na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uyğun keçirilir.</w:t>
            </w:r>
          </w:p>
          <w:p w14:paraId="1B002A98" w14:textId="77777777" w:rsidR="00A85DB5" w:rsidRPr="0024673D" w:rsidRDefault="00A85DB5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“Azərbaycan Dəmir Yolları” Qapalı Səhmdar Cəmiyyəti üzrə satınalmaların təşkili və idarə olunması 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Qaydaları”na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uyğun olaraq Satınalma komissiyası bütün müsabiqə təkliflərini rədd etmək və müsabiqəni ləğv etmək hüququ vardır.</w:t>
            </w:r>
          </w:p>
        </w:tc>
      </w:tr>
      <w:tr w:rsidR="00A85DB5" w:rsidRPr="009741DD" w14:paraId="331D23BA" w14:textId="77777777" w:rsidTr="00AC78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29A7239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1CE360" w14:textId="77777777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Ünvan:</w:t>
            </w:r>
          </w:p>
          <w:p w14:paraId="71DB1266" w14:textId="4730D9A5" w:rsidR="00A85DB5" w:rsidRPr="0024673D" w:rsidRDefault="004C2156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Bakı şəhəri, Nəsimi rayonu, Dilarə Əliyeva, 230</w:t>
            </w:r>
            <w:r w:rsidRPr="0038263B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, “Azərbaycan Dəmir Yolları” QSC-</w:t>
            </w:r>
            <w:proofErr w:type="spellStart"/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nin</w:t>
            </w:r>
            <w:proofErr w:type="spellEnd"/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Departamenti</w:t>
            </w:r>
            <w:r w:rsid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 şöbəsi</w:t>
            </w:r>
            <w:r w:rsidR="00BC000F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="00987E3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BC000F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otaq 1</w:t>
            </w:r>
            <w:r w:rsidR="00987E3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69</w:t>
            </w:r>
            <w:r w:rsidR="00A85DB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7C5DBCB3" w14:textId="77777777" w:rsidR="00A85DB5" w:rsidRPr="0024673D" w:rsidRDefault="00A85DB5" w:rsidP="00AC7894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A85DB5" w:rsidRPr="009741DD" w14:paraId="0EEF3B85" w14:textId="77777777" w:rsidTr="00AC78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F0646B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495282" w14:textId="77777777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</w:t>
            </w:r>
            <w:proofErr w:type="spellEnd"/>
            <w:r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şəxs:</w:t>
            </w:r>
          </w:p>
          <w:p w14:paraId="309014F3" w14:textId="28B78EAA" w:rsidR="00A85DB5" w:rsidRPr="0024673D" w:rsidRDefault="00987E3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87E35">
              <w:rPr>
                <w:rFonts w:ascii="Arial" w:hAnsi="Arial" w:cs="Arial"/>
                <w:sz w:val="20"/>
                <w:szCs w:val="20"/>
                <w:lang w:val="az-Latn-AZ" w:eastAsia="ru-RU"/>
              </w:rPr>
              <w:t>Rauf Hüseynov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</w:p>
          <w:p w14:paraId="388DF196" w14:textId="24E8D944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ADY QSC-</w:t>
            </w:r>
            <w:proofErr w:type="spellStart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nin</w:t>
            </w:r>
            <w:proofErr w:type="spellEnd"/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Təchizat Departamenti Satınalma şöbəsi, mütəxəssis;</w:t>
            </w:r>
          </w:p>
          <w:p w14:paraId="37DA3F23" w14:textId="5C60B878" w:rsidR="00A85DB5" w:rsidRPr="0024673D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</w:t>
            </w: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+994 12</w:t>
            </w:r>
            <w:r w:rsidR="008D4C90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 </w:t>
            </w:r>
            <w:r w:rsidR="00E80132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499</w:t>
            </w:r>
            <w:r w:rsidR="008D4C90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-</w:t>
            </w:r>
            <w:r w:rsidR="00987E3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4</w:t>
            </w: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3-</w:t>
            </w:r>
            <w:r w:rsidR="00987E35"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26</w:t>
            </w: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+994 55 328 10 08</w:t>
            </w:r>
          </w:p>
          <w:p w14:paraId="1A461DBA" w14:textId="7FE4B7FA" w:rsidR="00A85DB5" w:rsidRPr="0024673D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e-mail</w:t>
            </w:r>
            <w:r w:rsidRPr="006E789A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hyperlink r:id="rId6" w:history="1">
              <w:r w:rsidR="006E789A" w:rsidRPr="00896D3C">
                <w:rPr>
                  <w:rStyle w:val="Hyperlink"/>
                  <w:rFonts w:ascii="Arial" w:hAnsi="Arial" w:cs="Arial"/>
                  <w:sz w:val="20"/>
                  <w:szCs w:val="20"/>
                  <w:lang w:val="az-Latn-AZ" w:eastAsia="ru-RU"/>
                </w:rPr>
                <w:t>huseynov.rauf@ady.az</w:t>
              </w:r>
            </w:hyperlink>
          </w:p>
        </w:tc>
      </w:tr>
      <w:tr w:rsidR="00A85DB5" w:rsidRPr="009741DD" w14:paraId="0D345F7A" w14:textId="77777777" w:rsidTr="00AC7894">
        <w:trPr>
          <w:trHeight w:val="110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ACB13B8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C02860" w14:textId="77777777" w:rsidR="00A85DB5" w:rsidRPr="0038263B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Tender təklifi zərflərinin açılışı tarixi, vaxtı və yeri:</w:t>
            </w:r>
          </w:p>
          <w:p w14:paraId="05D9BD00" w14:textId="20B408AA" w:rsidR="00A85DB5" w:rsidRPr="0038263B" w:rsidRDefault="00A85DB5" w:rsidP="006E789A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 </w:t>
            </w:r>
            <w:r w:rsidR="00C07CCF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“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30</w:t>
            </w:r>
            <w:r w:rsidR="00C07CCF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” 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aprel</w:t>
            </w:r>
            <w:r w:rsidR="00C07CCF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776D79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202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5</w:t>
            </w:r>
            <w:r w:rsidR="00776D79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-c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i</w:t>
            </w:r>
            <w:r w:rsidR="00776D79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il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 1</w:t>
            </w:r>
            <w:r w:rsidR="009741DD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2</w:t>
            </w: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:00-da Bakı şəhəri, Nəsimi rayonu, Dilarə Əliyeva, 230 ünvanında </w:t>
            </w:r>
            <w:proofErr w:type="spellStart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açılacaqdır</w:t>
            </w:r>
            <w:proofErr w:type="spellEnd"/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A85DB5" w:rsidRPr="0024673D" w14:paraId="7FB61634" w14:textId="77777777" w:rsidTr="006E789A">
        <w:trPr>
          <w:trHeight w:val="153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D3F80D2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83DC649" w14:textId="77777777" w:rsidR="00A85DB5" w:rsidRPr="0038263B" w:rsidRDefault="00A85DB5" w:rsidP="006E789A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Təkliflərin </w:t>
            </w:r>
            <w:proofErr w:type="spellStart"/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qiymətləndirilməsində</w:t>
            </w:r>
            <w:proofErr w:type="spellEnd"/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aşağıdakı meyarlara üstünlük </w:t>
            </w:r>
            <w:proofErr w:type="spellStart"/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veriləcəkdir</w:t>
            </w:r>
            <w:proofErr w:type="spellEnd"/>
            <w:r w:rsidRPr="0038263B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74ECE217" w14:textId="7626C97D" w:rsidR="00A85DB5" w:rsidRPr="009741DD" w:rsidRDefault="00DD79C4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qiymət</w:t>
            </w:r>
          </w:p>
          <w:p w14:paraId="5AE74E85" w14:textId="493E5E11" w:rsidR="000118A7" w:rsidRPr="009741DD" w:rsidRDefault="00DD79C4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ödəniş şərti</w:t>
            </w:r>
          </w:p>
          <w:p w14:paraId="4FF5B40C" w14:textId="4F4C4C94" w:rsidR="00427607" w:rsidRPr="009741DD" w:rsidRDefault="00DD79C4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çatdırılma</w:t>
            </w:r>
            <w:r w:rsidR="00427607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müddəti</w:t>
            </w:r>
          </w:p>
          <w:p w14:paraId="2FA59E49" w14:textId="406AA92F" w:rsidR="00047D9E" w:rsidRPr="0038263B" w:rsidRDefault="00DD79C4" w:rsidP="006E789A">
            <w:pPr>
              <w:pStyle w:val="ListParagraph"/>
              <w:numPr>
                <w:ilvl w:val="0"/>
                <w:numId w:val="5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>zəmanət</w:t>
            </w:r>
            <w:r w:rsidR="00047D9E" w:rsidRPr="009741D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müddəti</w:t>
            </w:r>
          </w:p>
        </w:tc>
      </w:tr>
    </w:tbl>
    <w:p w14:paraId="077ED83B" w14:textId="77777777" w:rsidR="00A85DB5" w:rsidRPr="0024673D" w:rsidRDefault="00A85DB5" w:rsidP="00A85D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83A1558" w14:textId="77777777" w:rsidR="00A85DB5" w:rsidRPr="0024673D" w:rsidRDefault="00A85DB5" w:rsidP="00A85DB5">
      <w:pPr>
        <w:tabs>
          <w:tab w:val="left" w:pos="4530"/>
          <w:tab w:val="center" w:pos="5636"/>
        </w:tabs>
        <w:spacing w:after="0" w:line="240" w:lineRule="auto"/>
        <w:ind w:right="-589" w:firstLine="708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ab/>
        <w:t xml:space="preserve">                                                               </w:t>
      </w:r>
    </w:p>
    <w:p w14:paraId="57519680" w14:textId="77777777" w:rsidR="00A85DB5" w:rsidRPr="0024673D" w:rsidRDefault="00A85DB5" w:rsidP="00A85DB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                                    Satınalma komissiyası </w:t>
      </w:r>
    </w:p>
    <w:p w14:paraId="70079BEA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EF56407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70B62D8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5B0577E" w14:textId="29193559" w:rsidR="00076BD0" w:rsidRPr="0024673D" w:rsidRDefault="00076BD0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7205021" w14:textId="77777777" w:rsidR="00076BD0" w:rsidRPr="0024673D" w:rsidRDefault="00076BD0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D1FC65C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099289" w14:textId="77777777" w:rsidR="00A85DB5" w:rsidRDefault="00A85DB5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74CB62A4" w14:textId="77777777" w:rsidR="006E789A" w:rsidRDefault="006E789A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00D32FB1" w14:textId="77777777" w:rsidR="006E789A" w:rsidRPr="0024673D" w:rsidRDefault="006E789A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354766D0" w14:textId="77777777" w:rsidR="00A85DB5" w:rsidRPr="006E789A" w:rsidRDefault="00A85DB5" w:rsidP="00A85DB5">
      <w:pPr>
        <w:spacing w:after="0" w:line="360" w:lineRule="auto"/>
        <w:jc w:val="center"/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az-Latn-AZ"/>
        </w:rPr>
      </w:pPr>
      <w:r w:rsidRPr="006E789A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az-Latn-AZ"/>
        </w:rPr>
        <w:lastRenderedPageBreak/>
        <w:t>(Rəsmi blankda)</w:t>
      </w:r>
    </w:p>
    <w:p w14:paraId="0F4019A0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4673D">
        <w:rPr>
          <w:rFonts w:ascii="Arial" w:hAnsi="Arial" w:cs="Arial"/>
          <w:b/>
          <w:sz w:val="24"/>
          <w:szCs w:val="24"/>
          <w:lang w:val="az-Latn-AZ"/>
        </w:rPr>
        <w:t xml:space="preserve">AÇIQ TENDERDƏ İŞTİRAK ETMƏK ÜÇÜN </w:t>
      </w:r>
    </w:p>
    <w:p w14:paraId="2923BD5C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4673D"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5B2428AB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5391572" w14:textId="77777777" w:rsidR="00A85DB5" w:rsidRPr="0024673D" w:rsidRDefault="00A85DB5" w:rsidP="00A85DB5">
      <w:pPr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>___________ şəhər (rayon)                                                                 “__” _______ 20__ - c_ il</w:t>
      </w:r>
    </w:p>
    <w:p w14:paraId="49F86A6A" w14:textId="77777777" w:rsidR="00A85DB5" w:rsidRPr="0024673D" w:rsidRDefault="00A85DB5" w:rsidP="00A85DB5">
      <w:pPr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A174098" w14:textId="77777777" w:rsidR="00A85DB5" w:rsidRPr="0024673D" w:rsidRDefault="00A85DB5" w:rsidP="00A85DB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4915EA20" w14:textId="77777777" w:rsidR="00A85DB5" w:rsidRPr="0024673D" w:rsidRDefault="00A85DB5" w:rsidP="00A85DB5">
      <w:pPr>
        <w:spacing w:after="0" w:line="240" w:lineRule="auto"/>
        <w:ind w:left="5103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>“Azərbaycan Dəmir Yolları” QSC-</w:t>
      </w:r>
      <w:proofErr w:type="spellStart"/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>nin</w:t>
      </w:r>
      <w:proofErr w:type="spellEnd"/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</w:t>
      </w:r>
    </w:p>
    <w:p w14:paraId="68C39E78" w14:textId="2AE98D86" w:rsidR="00A85DB5" w:rsidRPr="0024673D" w:rsidRDefault="00A85DB5" w:rsidP="00A85DB5">
      <w:pPr>
        <w:spacing w:after="0" w:line="240" w:lineRule="auto"/>
        <w:ind w:left="5103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Təchizat </w:t>
      </w:r>
      <w:r w:rsidR="00A637D1"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>Departamenti</w:t>
      </w:r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>nə</w:t>
      </w:r>
    </w:p>
    <w:p w14:paraId="33A3616C" w14:textId="77777777" w:rsidR="00A85DB5" w:rsidRPr="0024673D" w:rsidRDefault="00A85DB5" w:rsidP="00A85DB5">
      <w:pPr>
        <w:spacing w:after="0" w:line="240" w:lineRule="auto"/>
        <w:ind w:firstLine="567"/>
        <w:jc w:val="right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1DDD416E" w14:textId="77777777" w:rsidR="00A85DB5" w:rsidRPr="0024673D" w:rsidRDefault="00A85DB5" w:rsidP="00A85D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C23E098" w14:textId="571B5C67" w:rsidR="00A85DB5" w:rsidRPr="0024673D" w:rsidRDefault="00A85DB5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24673D">
        <w:rPr>
          <w:rFonts w:ascii="Arial" w:hAnsi="Arial" w:cs="Arial"/>
          <w:sz w:val="24"/>
          <w:szCs w:val="24"/>
          <w:lang w:val="az-Latn-AZ"/>
        </w:rPr>
        <w:t xml:space="preserve">Bu məktubla Biz, __________ 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>(</w:t>
      </w:r>
      <w:r w:rsidR="00044813">
        <w:rPr>
          <w:rFonts w:ascii="Arial" w:hAnsi="Arial" w:cs="Arial"/>
          <w:i/>
          <w:sz w:val="20"/>
          <w:szCs w:val="20"/>
          <w:lang w:val="az-Latn-AZ"/>
        </w:rPr>
        <w:t>iddiaçının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 tam adı göstərilir)</w:t>
      </w:r>
      <w:r w:rsidRPr="0024673D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24673D">
        <w:rPr>
          <w:rFonts w:ascii="Arial" w:hAnsi="Arial" w:cs="Arial"/>
          <w:sz w:val="24"/>
          <w:szCs w:val="24"/>
          <w:lang w:val="az-Latn-AZ"/>
        </w:rPr>
        <w:t xml:space="preserve">“Azərbaycan Dəmir Yolları” QSC tərəfindən </w:t>
      </w:r>
      <w:r w:rsidRPr="0024673D">
        <w:rPr>
          <w:rFonts w:ascii="Arial" w:hAnsi="Arial" w:cs="Arial"/>
          <w:b/>
          <w:sz w:val="24"/>
          <w:szCs w:val="24"/>
          <w:lang w:val="az-Latn-AZ"/>
        </w:rPr>
        <w:t xml:space="preserve">__________ 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(satınalma </w:t>
      </w:r>
      <w:proofErr w:type="spellStart"/>
      <w:r w:rsidRPr="0024673D">
        <w:rPr>
          <w:rFonts w:ascii="Arial" w:hAnsi="Arial" w:cs="Arial"/>
          <w:i/>
          <w:sz w:val="20"/>
          <w:szCs w:val="20"/>
          <w:lang w:val="az-Latn-AZ"/>
        </w:rPr>
        <w:t>predmetinin</w:t>
      </w:r>
      <w:proofErr w:type="spellEnd"/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 adı)</w:t>
      </w:r>
      <w:r w:rsidRPr="0024673D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24673D">
        <w:rPr>
          <w:rFonts w:ascii="Arial" w:hAnsi="Arial" w:cs="Arial"/>
          <w:sz w:val="24"/>
          <w:szCs w:val="24"/>
          <w:lang w:val="az-Latn-AZ"/>
        </w:rPr>
        <w:t>satın alınması ilə əlaqədar “__” _______ 20</w:t>
      </w:r>
      <w:r w:rsidR="00F13D21">
        <w:rPr>
          <w:rFonts w:ascii="Arial" w:hAnsi="Arial" w:cs="Arial"/>
          <w:sz w:val="24"/>
          <w:szCs w:val="24"/>
          <w:lang w:val="az-Latn-AZ"/>
        </w:rPr>
        <w:t>2</w:t>
      </w:r>
      <w:r w:rsidRPr="0024673D">
        <w:rPr>
          <w:rFonts w:ascii="Arial" w:hAnsi="Arial" w:cs="Arial"/>
          <w:sz w:val="24"/>
          <w:szCs w:val="24"/>
          <w:lang w:val="az-Latn-AZ"/>
        </w:rPr>
        <w:t>_-c_ il tarixində elan edilmiş açıq  tenderdə iştirak niyyətimizi təsdiq edirik.</w:t>
      </w:r>
    </w:p>
    <w:p w14:paraId="176BF393" w14:textId="27BC6E42" w:rsidR="00A85DB5" w:rsidRPr="0024673D" w:rsidRDefault="00A85DB5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24673D">
        <w:rPr>
          <w:rFonts w:ascii="Arial" w:hAnsi="Arial" w:cs="Arial"/>
          <w:sz w:val="24"/>
          <w:szCs w:val="24"/>
          <w:lang w:val="az-Latn-AZ"/>
        </w:rPr>
        <w:t xml:space="preserve">Eyni zamanda </w:t>
      </w:r>
      <w:r w:rsidRPr="0024673D">
        <w:rPr>
          <w:rFonts w:ascii="Arial" w:hAnsi="Arial" w:cs="Arial"/>
          <w:sz w:val="20"/>
          <w:szCs w:val="20"/>
          <w:lang w:val="az-Latn-AZ"/>
        </w:rPr>
        <w:t>(</w:t>
      </w:r>
      <w:r w:rsidR="00044813">
        <w:rPr>
          <w:rFonts w:ascii="Arial" w:hAnsi="Arial" w:cs="Arial"/>
          <w:i/>
          <w:sz w:val="20"/>
          <w:szCs w:val="20"/>
          <w:lang w:val="az-Latn-AZ"/>
        </w:rPr>
        <w:t>iddiaçının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 tam adı göstərilir</w:t>
      </w:r>
      <w:r w:rsidRPr="0024673D">
        <w:rPr>
          <w:rFonts w:ascii="Arial" w:hAnsi="Arial" w:cs="Arial"/>
          <w:sz w:val="20"/>
          <w:szCs w:val="20"/>
          <w:lang w:val="az-Latn-AZ"/>
        </w:rPr>
        <w:t>)</w:t>
      </w:r>
      <w:r w:rsidRPr="0024673D">
        <w:rPr>
          <w:rFonts w:ascii="Arial" w:hAnsi="Arial" w:cs="Arial"/>
          <w:sz w:val="24"/>
          <w:szCs w:val="24"/>
          <w:lang w:val="az-Latn-AZ"/>
        </w:rPr>
        <w:t xml:space="preserve"> ilə münasibətdə hər hansı  ləğv etmə və ya müflislik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prosedurunun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aparılmadığını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, fəaliyyətinin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dayandırılmadığını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və sözügedən açıq tenderdə iştirakını qeyri-mümkün edəcək hər hansı bir halın mövcud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olmadığını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təsdiq edirik. </w:t>
      </w:r>
    </w:p>
    <w:p w14:paraId="236C0567" w14:textId="556283F3" w:rsidR="00A85DB5" w:rsidRPr="0024673D" w:rsidRDefault="00A85DB5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24673D">
        <w:rPr>
          <w:rFonts w:ascii="Arial" w:hAnsi="Arial" w:cs="Arial"/>
          <w:sz w:val="24"/>
          <w:szCs w:val="24"/>
          <w:lang w:val="az-Latn-AZ"/>
        </w:rPr>
        <w:t xml:space="preserve">Əlavə olaraq, təminat veririk ki, 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>(</w:t>
      </w:r>
      <w:r w:rsidR="00044813">
        <w:rPr>
          <w:rFonts w:ascii="Arial" w:hAnsi="Arial" w:cs="Arial"/>
          <w:i/>
          <w:sz w:val="20"/>
          <w:szCs w:val="20"/>
          <w:lang w:val="az-Latn-AZ"/>
        </w:rPr>
        <w:t>iddiaçının</w:t>
      </w:r>
      <w:r w:rsidRPr="0024673D">
        <w:rPr>
          <w:rFonts w:ascii="Arial" w:hAnsi="Arial" w:cs="Arial"/>
          <w:i/>
          <w:sz w:val="20"/>
          <w:szCs w:val="20"/>
          <w:lang w:val="az-Latn-AZ"/>
        </w:rPr>
        <w:t xml:space="preserve"> tam adı göstərilir)</w:t>
      </w:r>
      <w:r w:rsidRPr="0024673D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24673D">
        <w:rPr>
          <w:rFonts w:ascii="Arial" w:hAnsi="Arial" w:cs="Arial"/>
          <w:sz w:val="24"/>
          <w:szCs w:val="24"/>
          <w:lang w:val="az-Latn-AZ"/>
        </w:rPr>
        <w:t>“Azərbaycan Dəmir Yolları” QSC-dən hüquqi, maliyyə və ya təşkilati asılılığı olan şəxs deyildir.</w:t>
      </w:r>
    </w:p>
    <w:p w14:paraId="02180056" w14:textId="77777777" w:rsidR="00A85DB5" w:rsidRPr="0024673D" w:rsidRDefault="00A85DB5" w:rsidP="00A85DB5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24673D">
        <w:rPr>
          <w:rFonts w:ascii="Arial" w:hAnsi="Arial" w:cs="Arial"/>
          <w:sz w:val="24"/>
          <w:szCs w:val="24"/>
          <w:lang w:val="az-Latn-AZ"/>
        </w:rPr>
        <w:t xml:space="preserve">Tərəfimizdən təqdim edilən sənədlər və digər məsələlərlə bağlı yaranmış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suallarınızı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24673D">
        <w:rPr>
          <w:rFonts w:ascii="Arial" w:hAnsi="Arial" w:cs="Arial"/>
          <w:sz w:val="24"/>
          <w:szCs w:val="24"/>
          <w:lang w:val="az-Latn-AZ"/>
        </w:rPr>
        <w:t>cavablandırmaq</w:t>
      </w:r>
      <w:proofErr w:type="spellEnd"/>
      <w:r w:rsidRPr="0024673D">
        <w:rPr>
          <w:rFonts w:ascii="Arial" w:hAnsi="Arial" w:cs="Arial"/>
          <w:sz w:val="24"/>
          <w:szCs w:val="24"/>
          <w:lang w:val="az-Latn-AZ"/>
        </w:rPr>
        <w:t xml:space="preserve"> üçün əlaqə:</w:t>
      </w:r>
    </w:p>
    <w:p w14:paraId="6DD19465" w14:textId="77777777" w:rsidR="00A85DB5" w:rsidRPr="0024673D" w:rsidRDefault="00A85DB5" w:rsidP="00A85DB5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1C36C688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24673D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şəxs: ____________________________ </w:t>
      </w:r>
    </w:p>
    <w:p w14:paraId="7C6AFFBB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proofErr w:type="spellStart"/>
      <w:r w:rsidRPr="0024673D">
        <w:rPr>
          <w:rFonts w:ascii="Arial" w:hAnsi="Arial" w:cs="Arial"/>
          <w:sz w:val="24"/>
          <w:szCs w:val="24"/>
          <w:lang w:val="az-Latn-AZ" w:eastAsia="ru-RU"/>
        </w:rPr>
        <w:t>Əlaqələndirici</w:t>
      </w:r>
      <w:proofErr w:type="spellEnd"/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şəxsin vəzifəsi: ____________________ </w:t>
      </w:r>
    </w:p>
    <w:p w14:paraId="2FE1AF35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Telefon nömrəsi: ______________________________ </w:t>
      </w:r>
    </w:p>
    <w:p w14:paraId="000B4AEA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Faks nömrəsi: ________________________________ </w:t>
      </w:r>
    </w:p>
    <w:p w14:paraId="4C45B17F" w14:textId="77777777" w:rsidR="00A85DB5" w:rsidRPr="0024673D" w:rsidRDefault="00A85DB5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E-mail: ______________________________________ </w:t>
      </w:r>
    </w:p>
    <w:p w14:paraId="28B741B6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960ABCD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24673D"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  <w:r w:rsidRPr="0024673D"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2CAB924B" w14:textId="77777777" w:rsidR="00A85DB5" w:rsidRPr="0024673D" w:rsidRDefault="00A85DB5" w:rsidP="00A85DB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D181146" w14:textId="77777777" w:rsidR="00A85DB5" w:rsidRPr="0024673D" w:rsidRDefault="00A85DB5" w:rsidP="00A85DB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F5B95F4" w14:textId="77777777" w:rsidR="00A85DB5" w:rsidRPr="0024673D" w:rsidRDefault="00A85DB5" w:rsidP="00A85D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7947E37" w14:textId="77777777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46BAF63F" w14:textId="77777777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D85A8CE" w14:textId="77777777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5BA9991D" w14:textId="77777777" w:rsidR="00A85DB5" w:rsidRPr="0024673D" w:rsidRDefault="00A85DB5" w:rsidP="00A85DB5">
      <w:pPr>
        <w:rPr>
          <w:rFonts w:ascii="Arial" w:hAnsi="Arial" w:cs="Arial"/>
          <w:b/>
          <w:color w:val="000000" w:themeColor="text1"/>
          <w:sz w:val="12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                                </w:t>
      </w:r>
      <w:r w:rsidRPr="0024673D">
        <w:rPr>
          <w:rFonts w:ascii="Arial" w:hAnsi="Arial" w:cs="Arial"/>
          <w:b/>
          <w:sz w:val="12"/>
          <w:szCs w:val="24"/>
          <w:lang w:val="az-Latn-AZ" w:eastAsia="ru-RU"/>
        </w:rPr>
        <w:t>M.Y.</w:t>
      </w:r>
    </w:p>
    <w:sectPr w:rsidR="00A85DB5" w:rsidRPr="0024673D" w:rsidSect="00A23FA7">
      <w:pgSz w:w="11906" w:h="16838"/>
      <w:pgMar w:top="709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2DCE"/>
    <w:multiLevelType w:val="hybridMultilevel"/>
    <w:tmpl w:val="F81626AC"/>
    <w:lvl w:ilvl="0" w:tplc="BCEC23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51A82ED8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5DF9"/>
    <w:multiLevelType w:val="hybridMultilevel"/>
    <w:tmpl w:val="C7B27372"/>
    <w:lvl w:ilvl="0" w:tplc="BCEC2314">
      <w:start w:val="19"/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  <w:i w:val="0"/>
      </w:rPr>
    </w:lvl>
    <w:lvl w:ilvl="1" w:tplc="042C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86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245556">
    <w:abstractNumId w:val="1"/>
  </w:num>
  <w:num w:numId="3" w16cid:durableId="368265914">
    <w:abstractNumId w:val="4"/>
  </w:num>
  <w:num w:numId="4" w16cid:durableId="727193819">
    <w:abstractNumId w:val="0"/>
  </w:num>
  <w:num w:numId="5" w16cid:durableId="205522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B5"/>
    <w:rsid w:val="0000460C"/>
    <w:rsid w:val="000118A7"/>
    <w:rsid w:val="000225C2"/>
    <w:rsid w:val="0002379E"/>
    <w:rsid w:val="00044813"/>
    <w:rsid w:val="00047D9E"/>
    <w:rsid w:val="00051336"/>
    <w:rsid w:val="00051659"/>
    <w:rsid w:val="000577CD"/>
    <w:rsid w:val="00064AE7"/>
    <w:rsid w:val="00076BD0"/>
    <w:rsid w:val="000916A2"/>
    <w:rsid w:val="000A64EF"/>
    <w:rsid w:val="000B1F4B"/>
    <w:rsid w:val="000C1845"/>
    <w:rsid w:val="000F3088"/>
    <w:rsid w:val="000F3A92"/>
    <w:rsid w:val="001156A8"/>
    <w:rsid w:val="0011624D"/>
    <w:rsid w:val="00123855"/>
    <w:rsid w:val="00125493"/>
    <w:rsid w:val="0013583C"/>
    <w:rsid w:val="00135D7C"/>
    <w:rsid w:val="00147E31"/>
    <w:rsid w:val="00150A8F"/>
    <w:rsid w:val="001643E3"/>
    <w:rsid w:val="00174D19"/>
    <w:rsid w:val="001863CD"/>
    <w:rsid w:val="00193A4A"/>
    <w:rsid w:val="001A57D2"/>
    <w:rsid w:val="001A5FDA"/>
    <w:rsid w:val="001A79A6"/>
    <w:rsid w:val="001B4399"/>
    <w:rsid w:val="001C7DB8"/>
    <w:rsid w:val="00200DC2"/>
    <w:rsid w:val="00211160"/>
    <w:rsid w:val="00224394"/>
    <w:rsid w:val="00235AC7"/>
    <w:rsid w:val="0024673D"/>
    <w:rsid w:val="002611E9"/>
    <w:rsid w:val="00261A8D"/>
    <w:rsid w:val="002820D8"/>
    <w:rsid w:val="002C4204"/>
    <w:rsid w:val="002D6CAC"/>
    <w:rsid w:val="00356858"/>
    <w:rsid w:val="0036364B"/>
    <w:rsid w:val="00371865"/>
    <w:rsid w:val="00373D59"/>
    <w:rsid w:val="0038263B"/>
    <w:rsid w:val="003A3160"/>
    <w:rsid w:val="003A31C5"/>
    <w:rsid w:val="003F220A"/>
    <w:rsid w:val="00410CCD"/>
    <w:rsid w:val="0041419F"/>
    <w:rsid w:val="0042322B"/>
    <w:rsid w:val="00427607"/>
    <w:rsid w:val="00435953"/>
    <w:rsid w:val="00441E6D"/>
    <w:rsid w:val="004537B5"/>
    <w:rsid w:val="00472E90"/>
    <w:rsid w:val="00474212"/>
    <w:rsid w:val="004963E9"/>
    <w:rsid w:val="004A4591"/>
    <w:rsid w:val="004C2156"/>
    <w:rsid w:val="004D3440"/>
    <w:rsid w:val="004E7847"/>
    <w:rsid w:val="005147B8"/>
    <w:rsid w:val="005160DB"/>
    <w:rsid w:val="0052100F"/>
    <w:rsid w:val="00536D5A"/>
    <w:rsid w:val="00540DF3"/>
    <w:rsid w:val="00546276"/>
    <w:rsid w:val="00582512"/>
    <w:rsid w:val="005A68F4"/>
    <w:rsid w:val="005D7C82"/>
    <w:rsid w:val="005F110D"/>
    <w:rsid w:val="005F7DA8"/>
    <w:rsid w:val="0060237F"/>
    <w:rsid w:val="006243BB"/>
    <w:rsid w:val="006447E9"/>
    <w:rsid w:val="00654F10"/>
    <w:rsid w:val="00660C66"/>
    <w:rsid w:val="00671F80"/>
    <w:rsid w:val="00675927"/>
    <w:rsid w:val="00690BF7"/>
    <w:rsid w:val="00696942"/>
    <w:rsid w:val="006A2433"/>
    <w:rsid w:val="006C0E8B"/>
    <w:rsid w:val="006D6EB0"/>
    <w:rsid w:val="006E54BF"/>
    <w:rsid w:val="006E789A"/>
    <w:rsid w:val="007073D5"/>
    <w:rsid w:val="007106EF"/>
    <w:rsid w:val="00714E71"/>
    <w:rsid w:val="00721EEE"/>
    <w:rsid w:val="007230BD"/>
    <w:rsid w:val="007526F6"/>
    <w:rsid w:val="00761F78"/>
    <w:rsid w:val="00776D79"/>
    <w:rsid w:val="00793F1E"/>
    <w:rsid w:val="007A3FE5"/>
    <w:rsid w:val="007C7233"/>
    <w:rsid w:val="007E61CF"/>
    <w:rsid w:val="007F67E7"/>
    <w:rsid w:val="00825A9C"/>
    <w:rsid w:val="00840E56"/>
    <w:rsid w:val="00847F02"/>
    <w:rsid w:val="008A5B67"/>
    <w:rsid w:val="008C2825"/>
    <w:rsid w:val="008C60DF"/>
    <w:rsid w:val="008D4C90"/>
    <w:rsid w:val="008D6F75"/>
    <w:rsid w:val="008E324C"/>
    <w:rsid w:val="008F3DD4"/>
    <w:rsid w:val="0091397D"/>
    <w:rsid w:val="009209B3"/>
    <w:rsid w:val="00932835"/>
    <w:rsid w:val="00937C96"/>
    <w:rsid w:val="00944423"/>
    <w:rsid w:val="009741DD"/>
    <w:rsid w:val="00987E35"/>
    <w:rsid w:val="009A4C1A"/>
    <w:rsid w:val="009A73F9"/>
    <w:rsid w:val="009D3443"/>
    <w:rsid w:val="009E0519"/>
    <w:rsid w:val="009F33D7"/>
    <w:rsid w:val="009F4272"/>
    <w:rsid w:val="009F5B75"/>
    <w:rsid w:val="00A04161"/>
    <w:rsid w:val="00A10BD5"/>
    <w:rsid w:val="00A160B5"/>
    <w:rsid w:val="00A25C64"/>
    <w:rsid w:val="00A40157"/>
    <w:rsid w:val="00A45D8F"/>
    <w:rsid w:val="00A56B5C"/>
    <w:rsid w:val="00A637D1"/>
    <w:rsid w:val="00A85DB5"/>
    <w:rsid w:val="00A976B0"/>
    <w:rsid w:val="00AB5F2A"/>
    <w:rsid w:val="00AE548F"/>
    <w:rsid w:val="00B00B1E"/>
    <w:rsid w:val="00B03470"/>
    <w:rsid w:val="00B10741"/>
    <w:rsid w:val="00B10BAB"/>
    <w:rsid w:val="00B1343A"/>
    <w:rsid w:val="00B236F4"/>
    <w:rsid w:val="00B27723"/>
    <w:rsid w:val="00B3087A"/>
    <w:rsid w:val="00B4335E"/>
    <w:rsid w:val="00B44226"/>
    <w:rsid w:val="00B71C2C"/>
    <w:rsid w:val="00BA0071"/>
    <w:rsid w:val="00BA0C08"/>
    <w:rsid w:val="00BB4F79"/>
    <w:rsid w:val="00BC000F"/>
    <w:rsid w:val="00BC6F59"/>
    <w:rsid w:val="00BF1DED"/>
    <w:rsid w:val="00BF4F05"/>
    <w:rsid w:val="00BF6A9D"/>
    <w:rsid w:val="00C03457"/>
    <w:rsid w:val="00C07CCF"/>
    <w:rsid w:val="00C43D20"/>
    <w:rsid w:val="00C51B6F"/>
    <w:rsid w:val="00C61E9F"/>
    <w:rsid w:val="00C64AC3"/>
    <w:rsid w:val="00CD2A30"/>
    <w:rsid w:val="00CD4A90"/>
    <w:rsid w:val="00CF3BE1"/>
    <w:rsid w:val="00CF4CAD"/>
    <w:rsid w:val="00D02D4D"/>
    <w:rsid w:val="00D32CE2"/>
    <w:rsid w:val="00D73C27"/>
    <w:rsid w:val="00DA5BE3"/>
    <w:rsid w:val="00DB0B48"/>
    <w:rsid w:val="00DB6138"/>
    <w:rsid w:val="00DB621A"/>
    <w:rsid w:val="00DC7A19"/>
    <w:rsid w:val="00DD79C4"/>
    <w:rsid w:val="00DF0D7F"/>
    <w:rsid w:val="00DF76CC"/>
    <w:rsid w:val="00E00031"/>
    <w:rsid w:val="00E2558F"/>
    <w:rsid w:val="00E26790"/>
    <w:rsid w:val="00E53818"/>
    <w:rsid w:val="00E6575A"/>
    <w:rsid w:val="00E80132"/>
    <w:rsid w:val="00E86057"/>
    <w:rsid w:val="00E94B96"/>
    <w:rsid w:val="00EA3C52"/>
    <w:rsid w:val="00EA5C16"/>
    <w:rsid w:val="00ED717A"/>
    <w:rsid w:val="00F059D0"/>
    <w:rsid w:val="00F11F94"/>
    <w:rsid w:val="00F13D21"/>
    <w:rsid w:val="00F31F9B"/>
    <w:rsid w:val="00F32295"/>
    <w:rsid w:val="00F3516F"/>
    <w:rsid w:val="00F6554E"/>
    <w:rsid w:val="00F67423"/>
    <w:rsid w:val="00F77F37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CDC6"/>
  <w15:chartTrackingRefBased/>
  <w15:docId w15:val="{F2455D2D-129E-4C79-A2E6-1C9C450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B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B5"/>
    <w:pPr>
      <w:spacing w:after="200" w:line="276" w:lineRule="auto"/>
      <w:ind w:left="720"/>
      <w:contextualSpacing/>
    </w:pPr>
    <w:rPr>
      <w:rFonts w:eastAsia="MS Mincho"/>
    </w:rPr>
  </w:style>
  <w:style w:type="paragraph" w:styleId="NoSpacing">
    <w:name w:val="No Spacing"/>
    <w:uiPriority w:val="1"/>
    <w:qFormat/>
    <w:rsid w:val="00A85DB5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6E7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seynov.rauf@ady.a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4173</Words>
  <Characters>2380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Ismayilova</dc:creator>
  <cp:keywords/>
  <dc:description/>
  <cp:lastModifiedBy>Rauf Hüseynov</cp:lastModifiedBy>
  <cp:revision>194</cp:revision>
  <dcterms:created xsi:type="dcterms:W3CDTF">2020-07-21T08:18:00Z</dcterms:created>
  <dcterms:modified xsi:type="dcterms:W3CDTF">2025-04-01T11:00:00Z</dcterms:modified>
</cp:coreProperties>
</file>