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7EA0" w14:textId="689DD958" w:rsidR="00CC22A6" w:rsidRPr="00A10518" w:rsidRDefault="00A90494" w:rsidP="00754BFD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val="az-Latn-AZ"/>
        </w:rPr>
      </w:pPr>
      <w:r w:rsidRPr="00A10518">
        <w:rPr>
          <w:rFonts w:ascii="Arial" w:hAnsi="Arial" w:cs="Arial"/>
          <w:b/>
          <w:bCs/>
          <w:sz w:val="36"/>
          <w:szCs w:val="36"/>
          <w:lang w:val="az-Latn-AZ"/>
        </w:rPr>
        <w:t>Tenderə dəvət</w:t>
      </w:r>
      <w:r w:rsidR="003C48CE" w:rsidRPr="00A10518">
        <w:rPr>
          <w:rFonts w:ascii="Arial" w:hAnsi="Arial" w:cs="Arial"/>
          <w:b/>
          <w:bCs/>
          <w:sz w:val="36"/>
          <w:szCs w:val="36"/>
          <w:lang w:val="az-Latn-AZ"/>
        </w:rPr>
        <w:t xml:space="preserve"> </w:t>
      </w:r>
    </w:p>
    <w:p w14:paraId="09FA9DEC" w14:textId="628CE5FC" w:rsidR="008261FB" w:rsidRPr="00A10518" w:rsidRDefault="00DF38A5" w:rsidP="00754BFD">
      <w:pPr>
        <w:pStyle w:val="SBDBTnospace"/>
        <w:jc w:val="left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____________________________________________________________________________________</w:t>
      </w:r>
    </w:p>
    <w:p w14:paraId="30B4D714" w14:textId="77777777" w:rsidR="008261FB" w:rsidRPr="00A10518" w:rsidRDefault="007A56B8" w:rsidP="00754BFD">
      <w:pPr>
        <w:pStyle w:val="SBDBTnospace"/>
        <w:jc w:val="left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 xml:space="preserve"> </w:t>
      </w:r>
      <w:r w:rsidR="0018631F" w:rsidRPr="00A10518">
        <w:rPr>
          <w:rFonts w:ascii="Arial" w:hAnsi="Arial" w:cs="Arial"/>
          <w:sz w:val="20"/>
          <w:szCs w:val="20"/>
          <w:lang w:val="az-Latn-AZ"/>
        </w:rPr>
        <w:t xml:space="preserve"> </w:t>
      </w:r>
    </w:p>
    <w:tbl>
      <w:tblPr>
        <w:tblpPr w:leftFromText="180" w:rightFromText="180" w:vertAnchor="text" w:horzAnchor="margin" w:tblpX="108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816"/>
      </w:tblGrid>
      <w:tr w:rsidR="008261FB" w:rsidRPr="00A10518" w14:paraId="634EE52A" w14:textId="77777777" w:rsidTr="00BA1891">
        <w:trPr>
          <w:trHeight w:val="360"/>
        </w:trPr>
        <w:tc>
          <w:tcPr>
            <w:tcW w:w="1818" w:type="dxa"/>
            <w:vAlign w:val="center"/>
          </w:tcPr>
          <w:p w14:paraId="24ABD742" w14:textId="581F6992" w:rsidR="008261FB" w:rsidRPr="00A10518" w:rsidRDefault="00A90494" w:rsidP="00754BF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  <w:t>Tarix</w:t>
            </w:r>
            <w:r w:rsidR="008261FB" w:rsidRPr="00A10518"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  <w:t>:</w:t>
            </w:r>
          </w:p>
        </w:tc>
        <w:tc>
          <w:tcPr>
            <w:tcW w:w="7816" w:type="dxa"/>
            <w:vAlign w:val="center"/>
          </w:tcPr>
          <w:p w14:paraId="6F6DD345" w14:textId="0E2BF94A" w:rsidR="008261FB" w:rsidRPr="00A10518" w:rsidRDefault="00960720" w:rsidP="00754BF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az-Latn-AZ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15</w:t>
            </w: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A90494" w:rsidRPr="00A10518">
              <w:rPr>
                <w:rFonts w:ascii="Arial" w:hAnsi="Arial" w:cs="Arial"/>
                <w:sz w:val="20"/>
                <w:szCs w:val="20"/>
                <w:lang w:val="az-Latn-AZ"/>
              </w:rPr>
              <w:t>may 2025</w:t>
            </w:r>
            <w:r w:rsidR="00055275">
              <w:rPr>
                <w:rFonts w:ascii="Arial" w:hAnsi="Arial" w:cs="Arial"/>
                <w:sz w:val="20"/>
                <w:szCs w:val="20"/>
                <w:lang w:val="az-Latn-AZ"/>
              </w:rPr>
              <w:t>-ci il</w:t>
            </w:r>
          </w:p>
        </w:tc>
      </w:tr>
      <w:tr w:rsidR="008261FB" w:rsidRPr="00A10518" w14:paraId="32C5D36B" w14:textId="77777777" w:rsidTr="00BA1891">
        <w:trPr>
          <w:trHeight w:val="608"/>
        </w:trPr>
        <w:tc>
          <w:tcPr>
            <w:tcW w:w="1818" w:type="dxa"/>
            <w:vAlign w:val="center"/>
          </w:tcPr>
          <w:p w14:paraId="60E990AD" w14:textId="68573751" w:rsidR="008261FB" w:rsidRPr="00A10518" w:rsidRDefault="00A90494" w:rsidP="00754BF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Kredit № və Başlıq</w:t>
            </w:r>
          </w:p>
        </w:tc>
        <w:tc>
          <w:tcPr>
            <w:tcW w:w="7816" w:type="dxa"/>
            <w:vAlign w:val="center"/>
          </w:tcPr>
          <w:p w14:paraId="7B602705" w14:textId="3F4BC22C" w:rsidR="008261FB" w:rsidRPr="00A10518" w:rsidRDefault="00A90494" w:rsidP="00754BF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>Kredit 4497-AZE: Azərbaycan Dəmir Yolları</w:t>
            </w:r>
            <w:r w:rsidR="00BA1891">
              <w:rPr>
                <w:rFonts w:ascii="Arial" w:hAnsi="Arial" w:cs="Arial"/>
                <w:sz w:val="20"/>
                <w:szCs w:val="20"/>
                <w:lang w:val="az-Latn-AZ"/>
              </w:rPr>
              <w:t>nın</w:t>
            </w: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Rəqəmsal Transformasiya</w:t>
            </w:r>
            <w:r w:rsidR="00BA1891">
              <w:rPr>
                <w:rFonts w:ascii="Arial" w:hAnsi="Arial" w:cs="Arial"/>
                <w:sz w:val="20"/>
                <w:szCs w:val="20"/>
                <w:lang w:val="az-Latn-AZ"/>
              </w:rPr>
              <w:t>sı</w:t>
            </w: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Layihəsi</w:t>
            </w:r>
          </w:p>
        </w:tc>
      </w:tr>
      <w:tr w:rsidR="008261FB" w:rsidRPr="00CA63C9" w14:paraId="55DF0AD3" w14:textId="77777777" w:rsidTr="00BA1891">
        <w:trPr>
          <w:trHeight w:val="974"/>
        </w:trPr>
        <w:tc>
          <w:tcPr>
            <w:tcW w:w="1818" w:type="dxa"/>
            <w:vAlign w:val="center"/>
          </w:tcPr>
          <w:p w14:paraId="6A4C7939" w14:textId="1E4B06AC" w:rsidR="008261FB" w:rsidRPr="00A10518" w:rsidRDefault="00A90494" w:rsidP="00754BF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Müqavilə № və Başlıq:</w:t>
            </w:r>
          </w:p>
        </w:tc>
        <w:tc>
          <w:tcPr>
            <w:tcW w:w="7816" w:type="dxa"/>
            <w:vAlign w:val="center"/>
          </w:tcPr>
          <w:p w14:paraId="12D3793E" w14:textId="4819592F" w:rsidR="008261FB" w:rsidRPr="00A10518" w:rsidRDefault="00A90494" w:rsidP="00754BFD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>IT-4, İT Əsasları 2024 – Şərq/Qərb Xətti üçün IP/MPLS Şəbəkəsi</w:t>
            </w:r>
          </w:p>
        </w:tc>
      </w:tr>
      <w:tr w:rsidR="008261FB" w:rsidRPr="00A10518" w14:paraId="132B9B15" w14:textId="77777777" w:rsidTr="00BA1891">
        <w:trPr>
          <w:trHeight w:val="58"/>
        </w:trPr>
        <w:tc>
          <w:tcPr>
            <w:tcW w:w="1818" w:type="dxa"/>
            <w:vAlign w:val="center"/>
          </w:tcPr>
          <w:p w14:paraId="68AF2F8B" w14:textId="4A7919CB" w:rsidR="008261FB" w:rsidRPr="00A10518" w:rsidRDefault="00754BFD" w:rsidP="00754BFD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az-Latn-AZ" w:eastAsia="zh-CN"/>
              </w:rPr>
            </w:pPr>
            <w:r w:rsidRPr="00A1051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Təkliflərin təqdim olunması üçün son tarix:</w:t>
            </w:r>
          </w:p>
        </w:tc>
        <w:tc>
          <w:tcPr>
            <w:tcW w:w="7816" w:type="dxa"/>
            <w:vAlign w:val="center"/>
          </w:tcPr>
          <w:p w14:paraId="23BFE11B" w14:textId="5B94A162" w:rsidR="008261FB" w:rsidRPr="00A10518" w:rsidRDefault="00BA1891" w:rsidP="00055275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az-Latn-AZ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16</w:t>
            </w:r>
            <w:r w:rsidRPr="00A10518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r w:rsidR="00A90494" w:rsidRPr="00A10518">
              <w:rPr>
                <w:rFonts w:ascii="Arial" w:hAnsi="Arial" w:cs="Arial"/>
                <w:sz w:val="20"/>
                <w:szCs w:val="20"/>
                <w:lang w:val="az-Latn-AZ"/>
              </w:rPr>
              <w:t>iyun 2025</w:t>
            </w:r>
            <w:r w:rsidR="00055275">
              <w:rPr>
                <w:rFonts w:ascii="Arial" w:hAnsi="Arial" w:cs="Arial"/>
                <w:sz w:val="20"/>
                <w:szCs w:val="20"/>
                <w:lang w:val="az-Latn-AZ"/>
              </w:rPr>
              <w:t xml:space="preserve">-ci il </w:t>
            </w:r>
            <w:r w:rsidR="00A90494" w:rsidRPr="00A10518">
              <w:rPr>
                <w:rFonts w:ascii="Arial" w:hAnsi="Arial" w:cs="Arial"/>
                <w:sz w:val="20"/>
                <w:szCs w:val="20"/>
                <w:lang w:val="az-Latn-AZ"/>
              </w:rPr>
              <w:t>[15:00], (Azərbaycan yerli vaxtı ilə)</w:t>
            </w:r>
          </w:p>
        </w:tc>
      </w:tr>
    </w:tbl>
    <w:p w14:paraId="13F84A0F" w14:textId="77777777" w:rsidR="00CC22A6" w:rsidRPr="00A10518" w:rsidRDefault="00CC22A6" w:rsidP="00A10518">
      <w:pPr>
        <w:pStyle w:val="SBDBTnospace"/>
        <w:rPr>
          <w:rFonts w:ascii="Arial" w:hAnsi="Arial" w:cs="Arial"/>
          <w:sz w:val="20"/>
          <w:szCs w:val="20"/>
          <w:lang w:val="az-Latn-AZ"/>
        </w:rPr>
      </w:pPr>
    </w:p>
    <w:p w14:paraId="373DE316" w14:textId="44A08C37" w:rsidR="00CC22A6" w:rsidRPr="00A10518" w:rsidRDefault="00CC22A6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1.</w:t>
      </w:r>
      <w:r w:rsidRPr="00A10518">
        <w:rPr>
          <w:rFonts w:ascii="Arial" w:hAnsi="Arial" w:cs="Arial"/>
          <w:sz w:val="20"/>
          <w:szCs w:val="20"/>
          <w:lang w:val="az-Latn-AZ"/>
        </w:rPr>
        <w:tab/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Azərbaycan hökuməti Asiya İnkişaf Bankından (AİB) 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>“Azərbaycan Dəmir Yolları</w:t>
      </w:r>
      <w:r w:rsidR="00BA1891" w:rsidRPr="005F764D">
        <w:rPr>
          <w:rFonts w:ascii="Arial" w:hAnsi="Arial" w:cs="Arial"/>
          <w:b/>
          <w:sz w:val="20"/>
          <w:szCs w:val="20"/>
          <w:lang w:val="az-Latn-AZ"/>
        </w:rPr>
        <w:t>nın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 xml:space="preserve"> Rəqəmsal Transformasiya</w:t>
      </w:r>
      <w:r w:rsidR="00BA1891" w:rsidRPr="005F764D">
        <w:rPr>
          <w:rFonts w:ascii="Arial" w:hAnsi="Arial" w:cs="Arial"/>
          <w:b/>
          <w:sz w:val="20"/>
          <w:szCs w:val="20"/>
          <w:lang w:val="az-Latn-AZ"/>
        </w:rPr>
        <w:t>sı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 xml:space="preserve"> Layihəsi”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 üçün maliyyə vəsaiti alıb və bu maliyyə vəsaitinin bir hissəsini yuxarıda adı çəkilən müqavilə üzrə ödənişlər üçün istifadə etməyi planlaşdırır. Tender AİB-nin uyğun mənbə ölkələrindən olan iddiaçılar üçün açıqdır.</w:t>
      </w:r>
    </w:p>
    <w:p w14:paraId="5C3DA153" w14:textId="77777777" w:rsidR="00CC22A6" w:rsidRPr="00A10518" w:rsidRDefault="00CC22A6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</w:p>
    <w:p w14:paraId="5195F9F3" w14:textId="01CF64E2" w:rsidR="001F126E" w:rsidRPr="00A10518" w:rsidRDefault="00CC22A6" w:rsidP="00A10518">
      <w:pPr>
        <w:pStyle w:val="ListParagraph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2.</w:t>
      </w:r>
      <w:r w:rsidRPr="00A10518">
        <w:rPr>
          <w:rFonts w:ascii="Arial" w:hAnsi="Arial" w:cs="Arial"/>
          <w:sz w:val="20"/>
          <w:szCs w:val="20"/>
          <w:lang w:val="az-Latn-AZ"/>
        </w:rPr>
        <w:tab/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>“Azərbaycan Dəmir Yolları” QSC (“</w:t>
      </w:r>
      <w:r w:rsidR="00487E05" w:rsidRPr="005F764D">
        <w:rPr>
          <w:rFonts w:ascii="Arial" w:hAnsi="Arial" w:cs="Arial"/>
          <w:b/>
          <w:sz w:val="20"/>
          <w:szCs w:val="20"/>
          <w:lang w:val="az-Latn-AZ"/>
        </w:rPr>
        <w:t>Satınalan təşkilat</w:t>
      </w:r>
      <w:r w:rsidR="005413A0" w:rsidRPr="005F764D">
        <w:rPr>
          <w:rFonts w:ascii="Arial" w:hAnsi="Arial" w:cs="Arial"/>
          <w:b/>
          <w:sz w:val="20"/>
          <w:szCs w:val="20"/>
          <w:lang w:val="az-Latn-AZ"/>
        </w:rPr>
        <w:t>”)</w:t>
      </w:r>
      <w:r w:rsidR="005413A0">
        <w:rPr>
          <w:rFonts w:ascii="Arial" w:hAnsi="Arial" w:cs="Arial"/>
          <w:sz w:val="20"/>
          <w:szCs w:val="20"/>
          <w:lang w:val="az-Latn-AZ"/>
        </w:rPr>
        <w:t xml:space="preserve"> uyğun iddiaçılardan </w:t>
      </w:r>
      <w:r w:rsidR="005413A0" w:rsidRPr="005F764D">
        <w:rPr>
          <w:rFonts w:ascii="Arial" w:hAnsi="Arial" w:cs="Arial"/>
          <w:b/>
          <w:sz w:val="20"/>
          <w:szCs w:val="20"/>
          <w:lang w:val="az-Latn-AZ"/>
        </w:rPr>
        <w:t>“IT-4, İ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>T Əsasları 2024 – Şərq/Qərb Xətti üçün IP/MPLS Şəbəkəsi”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 üzrə qapalı zərfdə tender təklifləri qəbul edir.</w:t>
      </w:r>
    </w:p>
    <w:p w14:paraId="4369C28D" w14:textId="3215CF7A" w:rsidR="00CC22A6" w:rsidRPr="00A10518" w:rsidRDefault="00CC22A6" w:rsidP="00A10518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 xml:space="preserve"> </w:t>
      </w:r>
    </w:p>
    <w:p w14:paraId="4B597FED" w14:textId="2DE445D4" w:rsidR="00CC22A6" w:rsidRPr="00A10518" w:rsidRDefault="00CC22A6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3.</w:t>
      </w:r>
      <w:r w:rsidRPr="00A10518">
        <w:rPr>
          <w:rFonts w:ascii="Arial" w:hAnsi="Arial" w:cs="Arial"/>
          <w:sz w:val="20"/>
          <w:szCs w:val="20"/>
          <w:lang w:val="az-Latn-AZ"/>
        </w:rPr>
        <w:tab/>
      </w:r>
      <w:r w:rsidR="005413A0">
        <w:rPr>
          <w:rFonts w:ascii="Arial" w:hAnsi="Arial" w:cs="Arial"/>
          <w:sz w:val="20"/>
          <w:szCs w:val="20"/>
          <w:lang w:val="az-Latn-AZ"/>
        </w:rPr>
        <w:t xml:space="preserve">Tender 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AİB-nin </w:t>
      </w:r>
      <w:r w:rsidR="005413A0" w:rsidRPr="005F764D">
        <w:rPr>
          <w:rFonts w:ascii="Arial" w:hAnsi="Arial" w:cs="Arial"/>
          <w:b/>
          <w:bCs/>
          <w:sz w:val="20"/>
          <w:szCs w:val="20"/>
          <w:lang w:val="az-Latn-AZ"/>
        </w:rPr>
        <w:t>“Beynəlxalq açıq tender</w:t>
      </w:r>
      <w:r w:rsidR="005413A0" w:rsidRPr="005F764D">
        <w:rPr>
          <w:rFonts w:ascii="Arial" w:hAnsi="Arial" w:cs="Arial"/>
          <w:b/>
          <w:sz w:val="20"/>
          <w:szCs w:val="20"/>
          <w:lang w:val="az-Latn-AZ"/>
        </w:rPr>
        <w:t xml:space="preserve"> - 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 xml:space="preserve">Bir </w:t>
      </w:r>
      <w:r w:rsidR="005413A0" w:rsidRPr="005F764D">
        <w:rPr>
          <w:rFonts w:ascii="Arial" w:hAnsi="Arial" w:cs="Arial"/>
          <w:b/>
          <w:sz w:val="20"/>
          <w:szCs w:val="20"/>
          <w:lang w:val="az-Latn-AZ"/>
        </w:rPr>
        <w:t>mərhələ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 xml:space="preserve">: İki </w:t>
      </w:r>
      <w:r w:rsidR="005413A0" w:rsidRPr="005F764D">
        <w:rPr>
          <w:rFonts w:ascii="Arial" w:hAnsi="Arial" w:cs="Arial"/>
          <w:b/>
          <w:sz w:val="20"/>
          <w:szCs w:val="20"/>
          <w:lang w:val="az-Latn-AZ"/>
        </w:rPr>
        <w:t>zərf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>”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 proseduruna əsasən keçiriləcək və tender sənədlərində</w:t>
      </w:r>
      <w:r w:rsidR="005413A0">
        <w:rPr>
          <w:rFonts w:ascii="Arial" w:hAnsi="Arial" w:cs="Arial"/>
          <w:sz w:val="20"/>
          <w:szCs w:val="20"/>
          <w:lang w:val="az-Latn-AZ"/>
        </w:rPr>
        <w:t xml:space="preserve"> qeyd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 olunan uyğun ölkələrdən olan bütün iddiaçılar üçün açıqdır.</w:t>
      </w:r>
    </w:p>
    <w:p w14:paraId="438D85BB" w14:textId="77777777" w:rsidR="00CC22A6" w:rsidRPr="00A10518" w:rsidRDefault="00CC22A6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</w:p>
    <w:p w14:paraId="331D4CE3" w14:textId="29578F43" w:rsidR="00C76A17" w:rsidRPr="00A10518" w:rsidRDefault="00C76A17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4.</w:t>
      </w:r>
      <w:r w:rsidRPr="00A10518">
        <w:rPr>
          <w:rFonts w:ascii="Arial" w:hAnsi="Arial" w:cs="Arial"/>
          <w:sz w:val="20"/>
          <w:szCs w:val="20"/>
          <w:lang w:val="az-Latn-AZ"/>
        </w:rPr>
        <w:tab/>
      </w:r>
      <w:r w:rsidR="005413A0">
        <w:rPr>
          <w:rFonts w:ascii="Arial" w:hAnsi="Arial" w:cs="Arial"/>
          <w:sz w:val="20"/>
          <w:szCs w:val="20"/>
          <w:lang w:val="az-Latn-AZ"/>
        </w:rPr>
        <w:t>Tenderdə y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>alnız aşağıdakı əsas tələblərə cavab verən iddiaçılar iştirak edə bilərlər:</w:t>
      </w:r>
    </w:p>
    <w:p w14:paraId="1962B7D8" w14:textId="77777777" w:rsidR="00C76A17" w:rsidRPr="00A10518" w:rsidRDefault="00C76A17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</w:p>
    <w:p w14:paraId="73698DA8" w14:textId="70000BD5" w:rsidR="005F764D" w:rsidRPr="005F764D" w:rsidRDefault="00A90494" w:rsidP="005F764D">
      <w:pPr>
        <w:pStyle w:val="ListParagraph"/>
        <w:numPr>
          <w:ilvl w:val="0"/>
          <w:numId w:val="13"/>
        </w:numPr>
        <w:ind w:left="851" w:hanging="425"/>
        <w:rPr>
          <w:rFonts w:ascii="Arial" w:hAnsi="Arial" w:cs="Arial"/>
          <w:sz w:val="20"/>
          <w:szCs w:val="20"/>
          <w:lang w:val="az-Latn-AZ"/>
        </w:rPr>
      </w:pPr>
      <w:r w:rsidRPr="005F764D">
        <w:rPr>
          <w:rFonts w:ascii="Arial" w:hAnsi="Arial" w:cs="Arial"/>
          <w:sz w:val="20"/>
          <w:szCs w:val="20"/>
          <w:lang w:val="az-Latn-AZ"/>
        </w:rPr>
        <w:t>Son beş (5) il ərzində hər biri ən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5F764D">
        <w:rPr>
          <w:rFonts w:ascii="Arial" w:hAnsi="Arial" w:cs="Arial"/>
          <w:sz w:val="20"/>
          <w:szCs w:val="20"/>
          <w:lang w:val="az-Latn-AZ"/>
        </w:rPr>
        <w:t>az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5F764D">
        <w:rPr>
          <w:rFonts w:ascii="Arial" w:hAnsi="Arial" w:cs="Arial"/>
          <w:b/>
          <w:sz w:val="20"/>
          <w:szCs w:val="20"/>
          <w:lang w:val="az-Latn-AZ"/>
        </w:rPr>
        <w:t>2,676,000 AZN</w:t>
      </w:r>
      <w:r w:rsidRPr="005F764D">
        <w:rPr>
          <w:rFonts w:ascii="Arial" w:hAnsi="Arial" w:cs="Arial"/>
          <w:sz w:val="20"/>
          <w:szCs w:val="20"/>
          <w:lang w:val="az-Latn-AZ"/>
        </w:rPr>
        <w:t xml:space="preserve"> dəyərində, təchizat sahəsi və mürəkkəbliyi baxımından oxşar olan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 xml:space="preserve">, 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>ən az</w:t>
      </w:r>
      <w:r w:rsidRPr="005F764D">
        <w:rPr>
          <w:rFonts w:ascii="Arial" w:hAnsi="Arial" w:cs="Arial"/>
          <w:sz w:val="20"/>
          <w:szCs w:val="20"/>
          <w:lang w:val="az-Latn-AZ"/>
        </w:rPr>
        <w:t xml:space="preserve"> iki (2) müqavilənin əsas təchizatçısı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 xml:space="preserve"> qismində</w:t>
      </w:r>
      <w:r w:rsidRPr="005F764D">
        <w:rPr>
          <w:rFonts w:ascii="Arial" w:hAnsi="Arial" w:cs="Arial"/>
          <w:sz w:val="20"/>
          <w:szCs w:val="20"/>
          <w:lang w:val="az-Latn-AZ"/>
        </w:rPr>
        <w:t xml:space="preserve"> </w:t>
      </w:r>
      <w:r w:rsidR="00E5233B" w:rsidRPr="005F764D">
        <w:rPr>
          <w:rFonts w:ascii="Arial" w:hAnsi="Arial" w:cs="Arial"/>
          <w:sz w:val="20"/>
          <w:szCs w:val="20"/>
          <w:lang w:val="az-Latn-AZ"/>
        </w:rPr>
        <w:t xml:space="preserve">icrasının </w:t>
      </w:r>
      <w:r w:rsidRPr="005F764D">
        <w:rPr>
          <w:rFonts w:ascii="Arial" w:hAnsi="Arial" w:cs="Arial"/>
          <w:sz w:val="20"/>
          <w:szCs w:val="20"/>
          <w:lang w:val="az-Latn-AZ"/>
        </w:rPr>
        <w:t xml:space="preserve">uğurla 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>tamamlanması</w:t>
      </w:r>
      <w:r w:rsidRPr="005F764D">
        <w:rPr>
          <w:rFonts w:ascii="Arial" w:hAnsi="Arial" w:cs="Arial"/>
          <w:sz w:val="20"/>
          <w:szCs w:val="20"/>
          <w:lang w:val="az-Latn-AZ"/>
        </w:rPr>
        <w:t>.</w:t>
      </w:r>
    </w:p>
    <w:p w14:paraId="26BB56F0" w14:textId="77777777" w:rsidR="005F764D" w:rsidRDefault="005F764D" w:rsidP="005F764D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az-Latn-AZ"/>
        </w:rPr>
      </w:pPr>
    </w:p>
    <w:p w14:paraId="0F803DBF" w14:textId="51B7D0E0" w:rsidR="00B116DC" w:rsidRPr="005F764D" w:rsidRDefault="005F764D" w:rsidP="005F764D">
      <w:pPr>
        <w:pStyle w:val="ListParagraph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az-Latn-AZ"/>
        </w:rPr>
      </w:pPr>
      <w:r w:rsidRPr="005F764D">
        <w:rPr>
          <w:rFonts w:ascii="Arial" w:hAnsi="Arial" w:cs="Arial"/>
          <w:sz w:val="20"/>
          <w:szCs w:val="20"/>
          <w:lang w:val="az-Latn-AZ"/>
        </w:rPr>
        <w:t>S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 xml:space="preserve">on </w:t>
      </w:r>
      <w:r w:rsidR="00A90494" w:rsidRPr="005F764D">
        <w:rPr>
          <w:rFonts w:ascii="Arial" w:hAnsi="Arial" w:cs="Arial"/>
          <w:sz w:val="20"/>
          <w:szCs w:val="20"/>
          <w:lang w:val="az-Latn-AZ"/>
        </w:rPr>
        <w:t>üç (3) il ərzində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 xml:space="preserve"> 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 xml:space="preserve">iddiaçının 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>icra</w:t>
      </w:r>
      <w:r w:rsidR="00E5233B" w:rsidRPr="005F764D">
        <w:rPr>
          <w:rFonts w:ascii="Arial" w:hAnsi="Arial" w:cs="Arial"/>
          <w:sz w:val="20"/>
          <w:szCs w:val="20"/>
          <w:lang w:val="az-Latn-AZ"/>
        </w:rPr>
        <w:t xml:space="preserve">sı tamamlanmış 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 xml:space="preserve">və ya icra edilməkdə olan </w:t>
      </w:r>
      <w:r w:rsidR="00B16DB1" w:rsidRPr="005F764D">
        <w:rPr>
          <w:rFonts w:ascii="Arial" w:hAnsi="Arial" w:cs="Arial"/>
          <w:sz w:val="20"/>
          <w:szCs w:val="20"/>
          <w:lang w:val="az-Latn-AZ"/>
        </w:rPr>
        <w:t>müqavilələ</w:t>
      </w:r>
      <w:r w:rsidR="00610801" w:rsidRPr="005F764D">
        <w:rPr>
          <w:rFonts w:ascii="Arial" w:hAnsi="Arial" w:cs="Arial"/>
          <w:sz w:val="20"/>
          <w:szCs w:val="20"/>
          <w:lang w:val="az-Latn-AZ"/>
        </w:rPr>
        <w:t>r</w:t>
      </w:r>
      <w:r w:rsidR="00E5233B" w:rsidRPr="005F764D">
        <w:rPr>
          <w:rFonts w:ascii="Arial" w:hAnsi="Arial" w:cs="Arial"/>
          <w:sz w:val="20"/>
          <w:szCs w:val="20"/>
          <w:lang w:val="az-Latn-AZ"/>
        </w:rPr>
        <w:t xml:space="preserve"> üzrə əldə etdiyi ümumi ödənişlər əsasında hesablanan </w:t>
      </w:r>
      <w:r w:rsidR="00A90494" w:rsidRPr="005F764D">
        <w:rPr>
          <w:rFonts w:ascii="Arial" w:hAnsi="Arial" w:cs="Arial"/>
          <w:sz w:val="20"/>
          <w:szCs w:val="20"/>
          <w:lang w:val="az-Latn-AZ"/>
        </w:rPr>
        <w:t>orta illik dövriyyənin</w:t>
      </w:r>
      <w:r w:rsidR="00E5233B" w:rsidRPr="005F764D">
        <w:rPr>
          <w:rFonts w:ascii="Arial" w:hAnsi="Arial" w:cs="Arial"/>
          <w:sz w:val="20"/>
          <w:szCs w:val="20"/>
          <w:lang w:val="az-Latn-AZ"/>
        </w:rPr>
        <w:t xml:space="preserve"> ən az </w:t>
      </w:r>
      <w:r w:rsidR="00A90494" w:rsidRPr="005F764D">
        <w:rPr>
          <w:rFonts w:ascii="Arial" w:hAnsi="Arial" w:cs="Arial"/>
          <w:b/>
          <w:sz w:val="20"/>
          <w:szCs w:val="20"/>
          <w:lang w:val="az-Latn-AZ"/>
        </w:rPr>
        <w:t>5,352,000 AZN</w:t>
      </w:r>
      <w:r w:rsidR="00A90494" w:rsidRPr="005F764D">
        <w:rPr>
          <w:rFonts w:ascii="Arial" w:hAnsi="Arial" w:cs="Arial"/>
          <w:sz w:val="20"/>
          <w:szCs w:val="20"/>
          <w:lang w:val="az-Latn-AZ"/>
        </w:rPr>
        <w:t xml:space="preserve"> olması.</w:t>
      </w:r>
    </w:p>
    <w:p w14:paraId="0F690385" w14:textId="77777777" w:rsidR="00A90494" w:rsidRPr="00A10518" w:rsidRDefault="00A90494" w:rsidP="00A10518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  <w:lang w:val="az-Latn-AZ"/>
        </w:rPr>
      </w:pPr>
    </w:p>
    <w:p w14:paraId="6A580072" w14:textId="545F3B54" w:rsidR="007F1EB5" w:rsidRPr="00A10518" w:rsidRDefault="00A90494" w:rsidP="00A10518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Tam qiymətləndirmə və ixtisas tələbləri üçün iddiaçılar tender sənədlərindəki tələblərə istinad etməlidirlər.</w:t>
      </w:r>
    </w:p>
    <w:p w14:paraId="4D9C78C6" w14:textId="77777777" w:rsidR="00A90494" w:rsidRPr="00A10518" w:rsidRDefault="00A90494" w:rsidP="00A10518">
      <w:pPr>
        <w:spacing w:after="0" w:line="240" w:lineRule="auto"/>
        <w:ind w:left="446"/>
        <w:jc w:val="both"/>
        <w:rPr>
          <w:rFonts w:ascii="Arial" w:hAnsi="Arial" w:cs="Arial"/>
          <w:sz w:val="20"/>
          <w:szCs w:val="20"/>
          <w:lang w:val="az-Latn-AZ"/>
        </w:rPr>
      </w:pPr>
    </w:p>
    <w:p w14:paraId="27504096" w14:textId="106619B3" w:rsidR="00CC22A6" w:rsidRPr="00A10518" w:rsidRDefault="00C76A17" w:rsidP="00A10518">
      <w:pPr>
        <w:spacing w:after="0" w:line="240" w:lineRule="auto"/>
        <w:ind w:left="446" w:hanging="446"/>
        <w:jc w:val="both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5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>.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ab/>
      </w:r>
      <w:r w:rsidR="00A90494" w:rsidRPr="00A10518">
        <w:rPr>
          <w:rFonts w:ascii="Arial" w:hAnsi="Arial" w:cs="Arial"/>
          <w:sz w:val="20"/>
          <w:szCs w:val="20"/>
          <w:lang w:val="az-Latn-AZ"/>
        </w:rPr>
        <w:t>Tender sənədlərini əldə etmək və əlavə məlumat almaq üçün iddiaçılar</w:t>
      </w:r>
      <w:r w:rsidR="00E5233B">
        <w:rPr>
          <w:rFonts w:ascii="Arial" w:hAnsi="Arial" w:cs="Arial"/>
          <w:sz w:val="20"/>
          <w:szCs w:val="20"/>
          <w:lang w:val="az-Latn-AZ"/>
        </w:rPr>
        <w:t xml:space="preserve"> 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aşağıdakı </w:t>
      </w:r>
      <w:r w:rsidR="00E5233B" w:rsidRPr="00A10518">
        <w:rPr>
          <w:rFonts w:ascii="Arial" w:hAnsi="Arial" w:cs="Arial"/>
          <w:sz w:val="20"/>
          <w:szCs w:val="20"/>
          <w:lang w:val="az-Latn-AZ"/>
        </w:rPr>
        <w:t>şəxs</w:t>
      </w:r>
      <w:r w:rsidR="00E5233B">
        <w:rPr>
          <w:rFonts w:ascii="Arial" w:hAnsi="Arial" w:cs="Arial"/>
          <w:sz w:val="20"/>
          <w:szCs w:val="20"/>
          <w:lang w:val="az-Latn-AZ"/>
        </w:rPr>
        <w:t>lə</w:t>
      </w:r>
      <w:r w:rsidR="00E5233B" w:rsidRPr="00A10518">
        <w:rPr>
          <w:rFonts w:ascii="Arial" w:hAnsi="Arial" w:cs="Arial"/>
          <w:sz w:val="20"/>
          <w:szCs w:val="20"/>
          <w:lang w:val="az-Latn-AZ"/>
        </w:rPr>
        <w:t xml:space="preserve"> 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>əlaqə saxla</w:t>
      </w:r>
      <w:r w:rsidR="00960FF2">
        <w:rPr>
          <w:rFonts w:ascii="Arial" w:hAnsi="Arial" w:cs="Arial"/>
          <w:sz w:val="20"/>
          <w:szCs w:val="20"/>
          <w:lang w:val="az-Latn-AZ"/>
        </w:rPr>
        <w:t>ya bilərlər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>:</w:t>
      </w:r>
    </w:p>
    <w:p w14:paraId="4CCA7250" w14:textId="77777777" w:rsidR="00147F90" w:rsidRPr="00A10518" w:rsidRDefault="00CC22A6" w:rsidP="00754BFD">
      <w:pPr>
        <w:spacing w:after="0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ab/>
      </w:r>
    </w:p>
    <w:p w14:paraId="0F8E376D" w14:textId="070B61AF" w:rsidR="00D42EA8" w:rsidRDefault="00A90494" w:rsidP="00754BFD">
      <w:pPr>
        <w:spacing w:after="0" w:line="240" w:lineRule="auto"/>
        <w:ind w:left="446"/>
        <w:rPr>
          <w:rStyle w:val="SBDsmallitalic"/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Əlaqə: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Elşad F. Rəhimov</w:t>
      </w:r>
      <w:r w:rsidR="00E5233B" w:rsidRPr="00A10518" w:rsidDel="00E5233B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Ünvan: Dilarə Əliyeva küçəsi 230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Mərtəbə/Otaq: 1-ci mərtəbə, otaq 167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Şəhər: Bakı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Poçt indeksi: AZ1010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>Telefon: +994124994480, +994502770727</w:t>
      </w:r>
      <w:r w:rsidRPr="00A10518">
        <w:rPr>
          <w:rFonts w:ascii="Arial" w:hAnsi="Arial" w:cs="Arial"/>
          <w:sz w:val="20"/>
          <w:szCs w:val="20"/>
          <w:lang w:val="az-Latn-AZ"/>
        </w:rPr>
        <w:br/>
        <w:t xml:space="preserve">E-poçt: </w:t>
      </w:r>
      <w:r w:rsidR="00E5233B">
        <w:fldChar w:fldCharType="begin"/>
      </w:r>
      <w:r w:rsidR="00E5233B" w:rsidRPr="00CA63C9">
        <w:rPr>
          <w:lang w:val="az-Latn-AZ"/>
        </w:rPr>
        <w:instrText>HYPERLINK "mailto:elshad.rahimov@ady.az"</w:instrText>
      </w:r>
      <w:r w:rsidR="00E5233B">
        <w:fldChar w:fldCharType="separate"/>
      </w:r>
      <w:r w:rsidR="00E5233B" w:rsidRPr="008B5887">
        <w:rPr>
          <w:rStyle w:val="Hyperlink"/>
          <w:rFonts w:ascii="Arial" w:hAnsi="Arial" w:cs="Arial"/>
          <w:sz w:val="20"/>
          <w:szCs w:val="20"/>
          <w:lang w:val="az-Latn-AZ"/>
        </w:rPr>
        <w:t>elshad.rahimov@ady.az</w:t>
      </w:r>
      <w:r w:rsidR="00E5233B">
        <w:fldChar w:fldCharType="end"/>
      </w:r>
      <w:r w:rsidR="00E5233B">
        <w:rPr>
          <w:rFonts w:ascii="Arial" w:hAnsi="Arial" w:cs="Arial"/>
          <w:sz w:val="20"/>
          <w:szCs w:val="20"/>
          <w:lang w:val="az-Latn-AZ"/>
        </w:rPr>
        <w:t xml:space="preserve">; </w:t>
      </w:r>
      <w:r w:rsidR="00E5233B">
        <w:fldChar w:fldCharType="begin"/>
      </w:r>
      <w:r w:rsidR="00E5233B" w:rsidRPr="00CA63C9">
        <w:rPr>
          <w:lang w:val="az-Latn-AZ"/>
        </w:rPr>
        <w:instrText>HYPERLINK "mailto:u.binnatova@ady.az"</w:instrText>
      </w:r>
      <w:r w:rsidR="00E5233B">
        <w:fldChar w:fldCharType="separate"/>
      </w:r>
      <w:r w:rsidR="00E5233B" w:rsidRPr="008B5887">
        <w:rPr>
          <w:rStyle w:val="Hyperlink"/>
          <w:rFonts w:ascii="Arial" w:hAnsi="Arial" w:cs="Arial"/>
          <w:sz w:val="20"/>
          <w:szCs w:val="20"/>
          <w:lang w:val="az-Latn-AZ"/>
        </w:rPr>
        <w:t>u.binnatova@ady.az</w:t>
      </w:r>
      <w:r w:rsidR="00E5233B">
        <w:fldChar w:fldCharType="end"/>
      </w:r>
      <w:r w:rsidR="00E5233B">
        <w:rPr>
          <w:rFonts w:ascii="Arial" w:hAnsi="Arial" w:cs="Arial"/>
          <w:sz w:val="20"/>
          <w:szCs w:val="20"/>
          <w:lang w:val="az-Latn-AZ"/>
        </w:rPr>
        <w:t xml:space="preserve"> </w:t>
      </w:r>
      <w:r w:rsidR="00960FF2">
        <w:rPr>
          <w:rFonts w:ascii="Arial" w:hAnsi="Arial" w:cs="Arial"/>
          <w:sz w:val="20"/>
          <w:szCs w:val="20"/>
          <w:lang w:val="az-Latn-AZ"/>
        </w:rPr>
        <w:t>(surəti)</w:t>
      </w:r>
      <w:r w:rsidRPr="00A10518">
        <w:rPr>
          <w:rFonts w:ascii="Arial" w:hAnsi="Arial" w:cs="Arial"/>
          <w:sz w:val="20"/>
          <w:szCs w:val="20"/>
          <w:lang w:val="az-Latn-AZ"/>
        </w:rPr>
        <w:br/>
      </w:r>
    </w:p>
    <w:p w14:paraId="5AAF318B" w14:textId="77777777" w:rsidR="005F764D" w:rsidRPr="00A10518" w:rsidRDefault="005F764D" w:rsidP="00754BFD">
      <w:pPr>
        <w:spacing w:after="0" w:line="240" w:lineRule="auto"/>
        <w:ind w:left="446"/>
        <w:rPr>
          <w:rStyle w:val="SBDsmallitalic"/>
          <w:rFonts w:ascii="Arial" w:hAnsi="Arial" w:cs="Arial"/>
          <w:sz w:val="20"/>
          <w:szCs w:val="20"/>
          <w:lang w:val="az-Latn-AZ"/>
        </w:rPr>
      </w:pPr>
    </w:p>
    <w:p w14:paraId="34783768" w14:textId="31EBF758" w:rsidR="007F1EB5" w:rsidRPr="00A10518" w:rsidRDefault="00C76A17" w:rsidP="00754BFD">
      <w:pPr>
        <w:spacing w:after="0" w:line="240" w:lineRule="auto"/>
        <w:ind w:left="446" w:hanging="446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lastRenderedPageBreak/>
        <w:t>6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>.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ab/>
      </w:r>
      <w:r w:rsidR="00A90494" w:rsidRPr="00A10518">
        <w:rPr>
          <w:rFonts w:ascii="Arial" w:hAnsi="Arial" w:cs="Arial"/>
          <w:sz w:val="20"/>
          <w:szCs w:val="20"/>
          <w:lang w:val="az-Latn-AZ"/>
        </w:rPr>
        <w:t>Tender sənədlərini (ingilis dilində) almaq üçün uyğun iddiaçılar:</w:t>
      </w:r>
    </w:p>
    <w:p w14:paraId="4B5990B6" w14:textId="0746594A" w:rsidR="00055275" w:rsidRDefault="00A90494" w:rsidP="000552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 xml:space="preserve">Yuxarıdakı ünvana yazaraq </w:t>
      </w:r>
      <w:r w:rsidRPr="005F764D">
        <w:rPr>
          <w:rFonts w:ascii="Arial" w:hAnsi="Arial" w:cs="Arial"/>
          <w:b/>
          <w:sz w:val="20"/>
          <w:szCs w:val="20"/>
          <w:lang w:val="az-Latn-AZ"/>
        </w:rPr>
        <w:t>“IT-4, İT Əsasları 2024 – Şərq/Qərb Xətti üçün IP/MPLS Şəbəkəsi”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 sənədlərini istəməli;</w:t>
      </w:r>
    </w:p>
    <w:p w14:paraId="281D435D" w14:textId="77777777" w:rsidR="00055275" w:rsidRDefault="00055275" w:rsidP="00055275">
      <w:pPr>
        <w:pStyle w:val="ListParagraph"/>
        <w:spacing w:after="0" w:line="240" w:lineRule="auto"/>
        <w:ind w:left="806"/>
        <w:rPr>
          <w:rFonts w:ascii="Arial" w:hAnsi="Arial" w:cs="Arial"/>
          <w:sz w:val="20"/>
          <w:szCs w:val="20"/>
          <w:lang w:val="az-Latn-AZ"/>
        </w:rPr>
      </w:pPr>
    </w:p>
    <w:p w14:paraId="5EEE9AC4" w14:textId="52806DED" w:rsidR="00C92050" w:rsidRPr="00055275" w:rsidRDefault="00A90494" w:rsidP="0005527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 xml:space="preserve">Aşağıdakı bank rekvizitləri üzrə geri qaytarılmayan </w:t>
      </w:r>
      <w:r w:rsidRPr="005F764D">
        <w:rPr>
          <w:rFonts w:ascii="Arial" w:hAnsi="Arial" w:cs="Arial"/>
          <w:b/>
          <w:sz w:val="20"/>
          <w:szCs w:val="20"/>
          <w:lang w:val="az-Latn-AZ"/>
        </w:rPr>
        <w:t>850</w:t>
      </w:r>
      <w:r w:rsidR="005F764D">
        <w:rPr>
          <w:rFonts w:ascii="Arial" w:hAnsi="Arial" w:cs="Arial"/>
          <w:b/>
          <w:sz w:val="20"/>
          <w:szCs w:val="20"/>
          <w:lang w:val="az-Latn-AZ"/>
        </w:rPr>
        <w:t xml:space="preserve"> (səkkiz yüz əlli) </w:t>
      </w:r>
      <w:r w:rsidRPr="005F764D">
        <w:rPr>
          <w:rFonts w:ascii="Arial" w:hAnsi="Arial" w:cs="Arial"/>
          <w:b/>
          <w:sz w:val="20"/>
          <w:szCs w:val="20"/>
          <w:lang w:val="az-Latn-AZ"/>
        </w:rPr>
        <w:t xml:space="preserve">AZN və ya 500 </w:t>
      </w:r>
      <w:r w:rsidR="005F764D">
        <w:rPr>
          <w:rFonts w:ascii="Arial" w:hAnsi="Arial" w:cs="Arial"/>
          <w:b/>
          <w:sz w:val="20"/>
          <w:szCs w:val="20"/>
          <w:lang w:val="az-Latn-AZ"/>
        </w:rPr>
        <w:t xml:space="preserve">(beş yüz) </w:t>
      </w:r>
      <w:r w:rsidRPr="005F764D">
        <w:rPr>
          <w:rFonts w:ascii="Arial" w:hAnsi="Arial" w:cs="Arial"/>
          <w:b/>
          <w:sz w:val="20"/>
          <w:szCs w:val="20"/>
          <w:lang w:val="az-Latn-AZ"/>
        </w:rPr>
        <w:t>ABŞ dolları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 məbləğində ödəniş etməlidir</w:t>
      </w:r>
      <w:r w:rsidR="00E5233B" w:rsidRPr="00055275">
        <w:rPr>
          <w:rFonts w:ascii="Arial" w:hAnsi="Arial" w:cs="Arial"/>
          <w:sz w:val="20"/>
          <w:szCs w:val="20"/>
          <w:lang w:val="az-Latn-AZ"/>
        </w:rPr>
        <w:t>lər</w:t>
      </w:r>
      <w:r w:rsidRPr="00055275">
        <w:rPr>
          <w:rFonts w:ascii="Arial" w:hAnsi="Arial" w:cs="Arial"/>
          <w:sz w:val="20"/>
          <w:szCs w:val="20"/>
          <w:lang w:val="az-Latn-AZ"/>
        </w:rPr>
        <w:t>.</w:t>
      </w:r>
    </w:p>
    <w:p w14:paraId="5BA3ECDB" w14:textId="77777777" w:rsidR="00A90494" w:rsidRPr="00A10518" w:rsidRDefault="00A90494" w:rsidP="00754BFD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az-Latn-AZ"/>
        </w:rPr>
      </w:pPr>
    </w:p>
    <w:p w14:paraId="207C092C" w14:textId="5735F231" w:rsidR="00E5233B" w:rsidRPr="00055275" w:rsidRDefault="00A90494" w:rsidP="00055275">
      <w:pPr>
        <w:spacing w:after="0" w:line="360" w:lineRule="auto"/>
        <w:ind w:left="720"/>
        <w:rPr>
          <w:rFonts w:ascii="Arial" w:hAnsi="Arial" w:cs="Arial"/>
          <w:i/>
          <w:sz w:val="20"/>
          <w:szCs w:val="20"/>
          <w:lang w:val="az-Latn-AZ"/>
        </w:rPr>
      </w:pPr>
      <w:r w:rsidRPr="00055275">
        <w:rPr>
          <w:rFonts w:ascii="Arial" w:hAnsi="Arial" w:cs="Arial"/>
          <w:i/>
          <w:sz w:val="20"/>
          <w:szCs w:val="20"/>
          <w:lang w:val="az-Latn-AZ"/>
        </w:rPr>
        <w:t>Alıcı: Azərbaycan Dəmir Yolları QSC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VÖEN: 9900007721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IBAN: AZ76IBAZ38150058409345061205</w:t>
      </w:r>
    </w:p>
    <w:p w14:paraId="32F7BFB0" w14:textId="57FE7EAB" w:rsidR="00662806" w:rsidRPr="00487E05" w:rsidRDefault="00A90494" w:rsidP="00055275">
      <w:pPr>
        <w:spacing w:after="0" w:line="360" w:lineRule="auto"/>
        <w:ind w:left="720"/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i/>
          <w:sz w:val="20"/>
          <w:szCs w:val="20"/>
          <w:lang w:val="az-Latn-AZ"/>
        </w:rPr>
        <w:t>Bank: Azərbaycan Beynəlxalq Bankı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SWIFT: IBAZAZ2X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</w:r>
      <w:r w:rsidRPr="00055275">
        <w:rPr>
          <w:rFonts w:ascii="Arial" w:hAnsi="Arial" w:cs="Arial"/>
          <w:b/>
          <w:i/>
          <w:sz w:val="20"/>
          <w:szCs w:val="20"/>
          <w:lang w:val="az-Latn-AZ"/>
        </w:rPr>
        <w:t>Xarici köçürmələr üçün müxbir banklar: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</w:r>
      <w:r w:rsidR="00AA2288" w:rsidRPr="00055275">
        <w:rPr>
          <w:rFonts w:ascii="Arial" w:hAnsi="Arial" w:cs="Arial"/>
          <w:i/>
          <w:sz w:val="20"/>
          <w:szCs w:val="20"/>
          <w:lang w:val="az-Latn-AZ"/>
        </w:rPr>
        <w:t xml:space="preserve">1. 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Citibank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NA,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New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York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– USO 36083186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</w:r>
      <w:r w:rsidR="00AA2288" w:rsidRPr="00055275">
        <w:rPr>
          <w:rFonts w:ascii="Arial" w:hAnsi="Arial" w:cs="Arial"/>
          <w:i/>
          <w:sz w:val="20"/>
          <w:szCs w:val="20"/>
          <w:lang w:val="az-Latn-AZ"/>
        </w:rPr>
        <w:t xml:space="preserve">2.  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JP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Morgan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Chase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Bank,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New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York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– US</w:t>
      </w:r>
      <w:r w:rsidR="00AA2288" w:rsidRPr="00055275">
        <w:rPr>
          <w:rFonts w:ascii="Arial" w:hAnsi="Arial" w:cs="Arial"/>
          <w:i/>
          <w:sz w:val="20"/>
          <w:szCs w:val="20"/>
          <w:lang w:val="az-Latn-AZ"/>
        </w:rPr>
        <w:t>D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001-1-230521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</w:r>
      <w:r w:rsidR="00AA2288" w:rsidRPr="00055275">
        <w:rPr>
          <w:rFonts w:ascii="Arial" w:hAnsi="Arial" w:cs="Arial"/>
          <w:i/>
          <w:sz w:val="20"/>
          <w:szCs w:val="20"/>
          <w:lang w:val="az-Latn-AZ"/>
        </w:rPr>
        <w:t xml:space="preserve">3. 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Deutsche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Bank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Trust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Company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</w:t>
      </w:r>
      <w:proofErr w:type="spellStart"/>
      <w:r w:rsidRPr="00055275">
        <w:rPr>
          <w:rFonts w:ascii="Arial" w:hAnsi="Arial" w:cs="Arial"/>
          <w:i/>
          <w:sz w:val="20"/>
          <w:szCs w:val="20"/>
          <w:lang w:val="az-Latn-AZ"/>
        </w:rPr>
        <w:t>Americas</w:t>
      </w:r>
      <w:proofErr w:type="spellEnd"/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– US</w:t>
      </w:r>
      <w:r w:rsidR="00AA2288" w:rsidRPr="00055275">
        <w:rPr>
          <w:rFonts w:ascii="Arial" w:hAnsi="Arial" w:cs="Arial"/>
          <w:i/>
          <w:sz w:val="20"/>
          <w:szCs w:val="20"/>
          <w:lang w:val="az-Latn-AZ"/>
        </w:rPr>
        <w:t>D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t xml:space="preserve"> 04-164-504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</w:r>
      <w:proofErr w:type="spellStart"/>
      <w:r w:rsidRPr="00055275">
        <w:rPr>
          <w:rFonts w:ascii="Arial" w:hAnsi="Arial" w:cs="Arial"/>
          <w:b/>
          <w:i/>
          <w:sz w:val="20"/>
          <w:szCs w:val="20"/>
          <w:lang w:val="az-Latn-AZ"/>
        </w:rPr>
        <w:t>Yerlı</w:t>
      </w:r>
      <w:proofErr w:type="spellEnd"/>
      <w:r w:rsidRPr="00055275">
        <w:rPr>
          <w:rFonts w:ascii="Arial" w:hAnsi="Arial" w:cs="Arial"/>
          <w:b/>
          <w:i/>
          <w:sz w:val="20"/>
          <w:szCs w:val="20"/>
          <w:lang w:val="az-Latn-AZ"/>
        </w:rPr>
        <w:t xml:space="preserve"> köçürmələr üçün: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Azərbaycan Mərkəzi Bankı, Bakı – IBAN: AZ22NABZ01350200000000002840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Bankın VÖEN-i: 9900001881</w:t>
      </w:r>
      <w:r w:rsidRPr="00055275">
        <w:rPr>
          <w:rFonts w:ascii="Arial" w:hAnsi="Arial" w:cs="Arial"/>
          <w:i/>
          <w:sz w:val="20"/>
          <w:szCs w:val="20"/>
          <w:lang w:val="az-Latn-AZ"/>
        </w:rPr>
        <w:br/>
        <w:t>Ünvan: Nizami küçəsi 67, Bakı, Azərbaycan</w:t>
      </w:r>
    </w:p>
    <w:p w14:paraId="51E4F413" w14:textId="06FFFB32" w:rsidR="00664698" w:rsidRPr="00055275" w:rsidRDefault="00A90494" w:rsidP="0005527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 xml:space="preserve">Ödənişdən sonra sənədlər iddiaçının səlahiyyətli nümayəndəsi tərəfindən götürülə və ya kuryer vasitəsilə göndərilə bilər (xərclər iddiaçı tərəfindən ödənilməlidir). </w:t>
      </w:r>
      <w:r w:rsidR="00487E05" w:rsidRPr="00055275">
        <w:rPr>
          <w:rFonts w:ascii="Arial" w:hAnsi="Arial" w:cs="Arial"/>
          <w:sz w:val="20"/>
          <w:szCs w:val="20"/>
          <w:lang w:val="az-Latn-AZ"/>
        </w:rPr>
        <w:t xml:space="preserve">Ödəniş edildikdən sonra, Satınalan təşkilat iddiaçıya tender sənədinin redaktə edilməsi mümkün olmayan elektron nüsxəsini də göndərə bilər. Satınalan təşkilat </w:t>
      </w:r>
      <w:r w:rsidRPr="00055275">
        <w:rPr>
          <w:rFonts w:ascii="Arial" w:hAnsi="Arial" w:cs="Arial"/>
          <w:sz w:val="20"/>
          <w:szCs w:val="20"/>
          <w:lang w:val="az-Latn-AZ"/>
        </w:rPr>
        <w:t>sənədlərin itirilməsinə və ya zədələnməsinə görə məsuliyyət daşımır.</w:t>
      </w:r>
      <w:r w:rsidR="00664698" w:rsidRPr="00055275">
        <w:rPr>
          <w:rFonts w:ascii="Arial" w:hAnsi="Arial" w:cs="Arial"/>
          <w:sz w:val="20"/>
          <w:szCs w:val="20"/>
          <w:lang w:val="az-Latn-AZ"/>
        </w:rPr>
        <w:t xml:space="preserve"> </w:t>
      </w:r>
    </w:p>
    <w:p w14:paraId="49D1622F" w14:textId="77777777" w:rsidR="00A90494" w:rsidRPr="009C6BD9" w:rsidRDefault="00A90494" w:rsidP="00754BFD">
      <w:pPr>
        <w:spacing w:after="0" w:line="240" w:lineRule="auto"/>
        <w:ind w:left="446"/>
        <w:rPr>
          <w:rFonts w:ascii="Arial" w:hAnsi="Arial" w:cs="Arial"/>
          <w:lang w:val="az-Latn-AZ"/>
        </w:rPr>
      </w:pPr>
    </w:p>
    <w:p w14:paraId="7D83FA47" w14:textId="594E3CBD" w:rsidR="00055275" w:rsidRDefault="00C76A17" w:rsidP="00754BFD">
      <w:pPr>
        <w:ind w:left="446" w:hanging="446"/>
        <w:rPr>
          <w:rFonts w:ascii="Arial" w:hAnsi="Arial" w:cs="Arial"/>
          <w:sz w:val="20"/>
          <w:szCs w:val="20"/>
          <w:lang w:val="az-Latn-AZ"/>
        </w:rPr>
      </w:pPr>
      <w:r w:rsidRPr="00A10518">
        <w:rPr>
          <w:rFonts w:ascii="Arial" w:hAnsi="Arial" w:cs="Arial"/>
          <w:sz w:val="20"/>
          <w:szCs w:val="20"/>
          <w:lang w:val="az-Latn-AZ"/>
        </w:rPr>
        <w:t>7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>.</w:t>
      </w:r>
      <w:r w:rsidR="00CC22A6" w:rsidRPr="00A10518">
        <w:rPr>
          <w:rFonts w:ascii="Arial" w:hAnsi="Arial" w:cs="Arial"/>
          <w:sz w:val="20"/>
          <w:szCs w:val="20"/>
          <w:lang w:val="az-Latn-AZ"/>
        </w:rPr>
        <w:tab/>
      </w:r>
      <w:r w:rsidR="00A90494" w:rsidRPr="00A10518">
        <w:rPr>
          <w:rFonts w:ascii="Arial" w:hAnsi="Arial" w:cs="Arial"/>
          <w:sz w:val="20"/>
          <w:szCs w:val="20"/>
          <w:lang w:val="az-Latn-AZ"/>
        </w:rPr>
        <w:t>Tender təklifləri</w:t>
      </w:r>
      <w:r w:rsidR="00A12186">
        <w:rPr>
          <w:rFonts w:ascii="Arial" w:hAnsi="Arial" w:cs="Arial"/>
          <w:sz w:val="20"/>
          <w:szCs w:val="20"/>
          <w:lang w:val="az-Latn-AZ"/>
        </w:rPr>
        <w:t xml:space="preserve"> </w:t>
      </w:r>
      <w:r w:rsidR="00A90494" w:rsidRPr="00A10518">
        <w:rPr>
          <w:rFonts w:ascii="Arial" w:hAnsi="Arial" w:cs="Arial"/>
          <w:sz w:val="20"/>
          <w:szCs w:val="20"/>
          <w:lang w:val="az-Latn-AZ"/>
        </w:rPr>
        <w:t xml:space="preserve">təqdim </w:t>
      </w:r>
      <w:proofErr w:type="spellStart"/>
      <w:r w:rsidR="00A90494" w:rsidRPr="00A10518">
        <w:rPr>
          <w:rFonts w:ascii="Arial" w:hAnsi="Arial" w:cs="Arial"/>
          <w:sz w:val="20"/>
          <w:szCs w:val="20"/>
          <w:lang w:val="az-Latn-AZ"/>
        </w:rPr>
        <w:t>ed</w:t>
      </w:r>
      <w:r w:rsidR="00A12186">
        <w:rPr>
          <w:rFonts w:ascii="Arial" w:hAnsi="Arial" w:cs="Arial"/>
          <w:sz w:val="20"/>
          <w:szCs w:val="20"/>
          <w:lang w:val="az-Latn-AZ"/>
        </w:rPr>
        <w:t>ilməlidir</w:t>
      </w:r>
      <w:proofErr w:type="spellEnd"/>
      <w:r w:rsidR="00A90494" w:rsidRPr="00A10518">
        <w:rPr>
          <w:rFonts w:ascii="Arial" w:hAnsi="Arial" w:cs="Arial"/>
          <w:sz w:val="20"/>
          <w:szCs w:val="20"/>
          <w:lang w:val="az-Latn-AZ"/>
        </w:rPr>
        <w:t>:</w:t>
      </w:r>
    </w:p>
    <w:p w14:paraId="7FCC7585" w14:textId="297CF79A" w:rsidR="00055275" w:rsidRDefault="00A90494" w:rsidP="000552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 xml:space="preserve">Ünvan: 1-ci mərtəbə, otaq 167, Dilarə Əliyeva küç. 230, Bakı, AZ1010, Azərbaycan Dəmir Yolları </w:t>
      </w:r>
      <w:r w:rsidR="00A12186" w:rsidRPr="00055275">
        <w:rPr>
          <w:rFonts w:ascii="Arial" w:hAnsi="Arial" w:cs="Arial"/>
          <w:sz w:val="20"/>
          <w:szCs w:val="20"/>
          <w:lang w:val="az-Latn-AZ"/>
        </w:rPr>
        <w:t xml:space="preserve">QSC-nin </w:t>
      </w:r>
      <w:r w:rsidRPr="00055275">
        <w:rPr>
          <w:rFonts w:ascii="Arial" w:hAnsi="Arial" w:cs="Arial"/>
          <w:sz w:val="20"/>
          <w:szCs w:val="20"/>
          <w:lang w:val="az-Latn-AZ"/>
        </w:rPr>
        <w:t>Baş ofisi</w:t>
      </w:r>
    </w:p>
    <w:p w14:paraId="3FF66B47" w14:textId="47CC96C5" w:rsidR="00055275" w:rsidRDefault="00A12186" w:rsidP="00055275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>Təqdimat üçün s</w:t>
      </w:r>
      <w:r w:rsidR="00A90494" w:rsidRPr="00055275">
        <w:rPr>
          <w:rFonts w:ascii="Arial" w:hAnsi="Arial" w:cs="Arial"/>
          <w:sz w:val="20"/>
          <w:szCs w:val="20"/>
          <w:lang w:val="az-Latn-AZ"/>
        </w:rPr>
        <w:t xml:space="preserve">on tarix: </w:t>
      </w:r>
      <w:r w:rsidR="00AA2288" w:rsidRPr="00055275">
        <w:rPr>
          <w:rFonts w:ascii="Arial" w:hAnsi="Arial" w:cs="Arial"/>
          <w:sz w:val="20"/>
          <w:szCs w:val="20"/>
          <w:lang w:val="az-Latn-AZ"/>
        </w:rPr>
        <w:t xml:space="preserve">16 </w:t>
      </w:r>
      <w:r w:rsidR="00A90494" w:rsidRPr="00055275">
        <w:rPr>
          <w:rFonts w:ascii="Arial" w:hAnsi="Arial" w:cs="Arial"/>
          <w:sz w:val="20"/>
          <w:szCs w:val="20"/>
          <w:lang w:val="az-Latn-AZ"/>
        </w:rPr>
        <w:t>iyun 2025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-ci il, </w:t>
      </w:r>
      <w:r w:rsidR="00A90494" w:rsidRPr="00055275">
        <w:rPr>
          <w:rFonts w:ascii="Arial" w:hAnsi="Arial" w:cs="Arial"/>
          <w:sz w:val="20"/>
          <w:szCs w:val="20"/>
          <w:lang w:val="az-Latn-AZ"/>
        </w:rPr>
        <w:t>Azərbaycan yerli vaxtı ilə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 15:00</w:t>
      </w:r>
    </w:p>
    <w:p w14:paraId="4092A923" w14:textId="6F2029F4" w:rsidR="00A90494" w:rsidRPr="00055275" w:rsidRDefault="00A90494" w:rsidP="00055275">
      <w:pPr>
        <w:pStyle w:val="ListParagraph"/>
        <w:numPr>
          <w:ilvl w:val="0"/>
          <w:numId w:val="11"/>
        </w:numPr>
        <w:ind w:left="426" w:firstLine="20"/>
        <w:rPr>
          <w:rFonts w:ascii="Arial" w:hAnsi="Arial" w:cs="Arial"/>
          <w:sz w:val="20"/>
          <w:szCs w:val="20"/>
          <w:lang w:val="az-Latn-AZ"/>
        </w:rPr>
      </w:pPr>
      <w:r w:rsidRPr="00055275">
        <w:rPr>
          <w:rFonts w:ascii="Arial" w:hAnsi="Arial" w:cs="Arial"/>
          <w:sz w:val="20"/>
          <w:szCs w:val="20"/>
          <w:lang w:val="az-Latn-AZ"/>
        </w:rPr>
        <w:t xml:space="preserve">Təkliflə birlikdə tender sənədində göstərilən </w:t>
      </w:r>
      <w:r w:rsidR="00960FF2" w:rsidRPr="00055275">
        <w:rPr>
          <w:rFonts w:ascii="Arial" w:hAnsi="Arial" w:cs="Arial"/>
          <w:sz w:val="20"/>
          <w:szCs w:val="20"/>
          <w:lang w:val="az-Latn-AZ"/>
        </w:rPr>
        <w:t>tender t</w:t>
      </w:r>
      <w:r w:rsidRPr="00055275">
        <w:rPr>
          <w:rFonts w:ascii="Arial" w:hAnsi="Arial" w:cs="Arial"/>
          <w:sz w:val="20"/>
          <w:szCs w:val="20"/>
          <w:lang w:val="az-Latn-AZ"/>
        </w:rPr>
        <w:t>əklif</w:t>
      </w:r>
      <w:r w:rsidR="00960FF2" w:rsidRPr="00055275">
        <w:rPr>
          <w:rFonts w:ascii="Arial" w:hAnsi="Arial" w:cs="Arial"/>
          <w:sz w:val="20"/>
          <w:szCs w:val="20"/>
          <w:lang w:val="az-Latn-AZ"/>
        </w:rPr>
        <w:t>inin təminatı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 d</w:t>
      </w:r>
      <w:r w:rsidR="00960FF2" w:rsidRPr="00055275">
        <w:rPr>
          <w:rFonts w:ascii="Arial" w:hAnsi="Arial" w:cs="Arial"/>
          <w:sz w:val="20"/>
          <w:szCs w:val="20"/>
          <w:lang w:val="az-Latn-AZ"/>
        </w:rPr>
        <w:t>a</w:t>
      </w:r>
      <w:r w:rsidRPr="00055275">
        <w:rPr>
          <w:rFonts w:ascii="Arial" w:hAnsi="Arial" w:cs="Arial"/>
          <w:sz w:val="20"/>
          <w:szCs w:val="20"/>
          <w:lang w:val="az-Latn-AZ"/>
        </w:rPr>
        <w:t xml:space="preserve"> təqdim olunmalıdır.</w:t>
      </w:r>
      <w:r w:rsidRPr="00055275">
        <w:rPr>
          <w:rFonts w:ascii="Arial" w:hAnsi="Arial" w:cs="Arial"/>
          <w:sz w:val="20"/>
          <w:szCs w:val="20"/>
          <w:lang w:val="az-Latn-AZ"/>
        </w:rPr>
        <w:br/>
      </w:r>
      <w:r w:rsidRPr="00055275">
        <w:rPr>
          <w:rFonts w:ascii="Arial" w:hAnsi="Arial" w:cs="Arial"/>
          <w:sz w:val="20"/>
          <w:szCs w:val="20"/>
          <w:lang w:val="az-Latn-AZ"/>
        </w:rPr>
        <w:br/>
        <w:t xml:space="preserve">Gecikmiş təkliflər qəbul edilməyəcək. Təkliflər müəyyən edilmiş tarix və vaxtdan dərhal sonra </w:t>
      </w:r>
      <w:r w:rsidR="007C3CC2" w:rsidRPr="00055275">
        <w:rPr>
          <w:rFonts w:ascii="Arial" w:hAnsi="Arial" w:cs="Arial"/>
          <w:sz w:val="20"/>
          <w:szCs w:val="20"/>
          <w:lang w:val="az-Latn-AZ"/>
        </w:rPr>
        <w:t xml:space="preserve">açılışda iştirak etməyi seçən </w:t>
      </w:r>
      <w:r w:rsidRPr="00055275">
        <w:rPr>
          <w:rFonts w:ascii="Arial" w:hAnsi="Arial" w:cs="Arial"/>
          <w:sz w:val="20"/>
          <w:szCs w:val="20"/>
          <w:lang w:val="az-Latn-AZ"/>
        </w:rPr>
        <w:t>iddiaçıların nümayəndələrinin iştirakı ilə açılacaqdır.</w:t>
      </w:r>
    </w:p>
    <w:p w14:paraId="3AB2DECE" w14:textId="556F8246" w:rsidR="00CA31D5" w:rsidRPr="00A10518" w:rsidRDefault="00CA31D5" w:rsidP="007C3CC2">
      <w:pPr>
        <w:ind w:left="446" w:hanging="446"/>
        <w:rPr>
          <w:rFonts w:ascii="Arial" w:hAnsi="Arial" w:cs="Arial"/>
          <w:sz w:val="20"/>
          <w:szCs w:val="20"/>
          <w:lang w:val="az-Latn-AZ"/>
        </w:rPr>
      </w:pPr>
    </w:p>
    <w:p w14:paraId="50615699" w14:textId="2820EA74" w:rsidR="00CA31D5" w:rsidRPr="00A10518" w:rsidRDefault="00CA31D5" w:rsidP="00754BFD">
      <w:pPr>
        <w:spacing w:after="0" w:line="240" w:lineRule="auto"/>
        <w:ind w:left="446" w:hanging="446"/>
        <w:rPr>
          <w:rFonts w:ascii="Arial" w:hAnsi="Arial" w:cs="Arial"/>
          <w:sz w:val="20"/>
          <w:szCs w:val="20"/>
          <w:lang w:val="az-Latn-AZ"/>
        </w:rPr>
      </w:pPr>
    </w:p>
    <w:p w14:paraId="52381F93" w14:textId="77777777" w:rsidR="00CC22A6" w:rsidRPr="00A10518" w:rsidRDefault="00CC22A6" w:rsidP="00754BFD">
      <w:pPr>
        <w:spacing w:after="0" w:line="240" w:lineRule="auto"/>
        <w:ind w:left="446" w:hanging="446"/>
        <w:rPr>
          <w:rFonts w:ascii="Arial" w:hAnsi="Arial" w:cs="Arial"/>
          <w:sz w:val="20"/>
          <w:szCs w:val="20"/>
          <w:lang w:val="az-Latn-AZ"/>
        </w:rPr>
      </w:pPr>
    </w:p>
    <w:p w14:paraId="4E201CE6" w14:textId="4B14639E" w:rsidR="00CC22A6" w:rsidRPr="00A10518" w:rsidRDefault="00CC22A6" w:rsidP="00754BFD">
      <w:pPr>
        <w:spacing w:after="0" w:line="240" w:lineRule="auto"/>
        <w:ind w:left="446" w:hanging="446"/>
        <w:rPr>
          <w:rFonts w:ascii="Arial" w:hAnsi="Arial" w:cs="Arial"/>
          <w:sz w:val="20"/>
          <w:szCs w:val="20"/>
          <w:lang w:val="az-Latn-AZ"/>
        </w:rPr>
      </w:pPr>
    </w:p>
    <w:p w14:paraId="41017CDF" w14:textId="77777777" w:rsidR="00460848" w:rsidRPr="00A10518" w:rsidRDefault="00460848" w:rsidP="00754BFD">
      <w:pPr>
        <w:spacing w:after="0" w:line="240" w:lineRule="auto"/>
        <w:ind w:left="446" w:hanging="446"/>
        <w:rPr>
          <w:rFonts w:ascii="Arial" w:hAnsi="Arial" w:cs="Arial"/>
          <w:sz w:val="20"/>
          <w:szCs w:val="20"/>
          <w:lang w:val="az-Latn-AZ"/>
        </w:rPr>
      </w:pPr>
    </w:p>
    <w:sectPr w:rsidR="00460848" w:rsidRPr="00A10518" w:rsidSect="005F764D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84E6" w14:textId="77777777" w:rsidR="00142CD6" w:rsidRDefault="00142CD6" w:rsidP="00CC22A6">
      <w:pPr>
        <w:spacing w:after="0" w:line="240" w:lineRule="auto"/>
      </w:pPr>
      <w:r>
        <w:separator/>
      </w:r>
    </w:p>
  </w:endnote>
  <w:endnote w:type="continuationSeparator" w:id="0">
    <w:p w14:paraId="25E1FCFA" w14:textId="77777777" w:rsidR="00142CD6" w:rsidRDefault="00142CD6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deal Sans Medium">
    <w:altName w:val="Calibri"/>
    <w:charset w:val="00"/>
    <w:family w:val="auto"/>
    <w:pitch w:val="variable"/>
    <w:sig w:usb0="A100007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C943" w14:textId="5388F149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9D6E23" wp14:editId="67287D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1615696884" name="Text Box 5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ECEDF" w14:textId="63F30E1C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D6E2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. This information is being disclosed to the public in accordance with ADB’s Access to Information Policy." style="position:absolute;margin-left:0;margin-top:0;width:361.3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aACwIAABYEAAAOAAAAZHJzL2Uyb0RvYy54bWysU8Fu2zAMvQ/YPwi6L3ayZEiNOEXWIsOA&#10;oC2QDj0rshQbkERBUmJnXz9Ktpuu22nYRaZJ6pF8fFrddlqRs3C+AVPS6SSnRBgOVWOOJf3xvP20&#10;pMQHZiqmwIiSXoSnt+uPH1atLcQMalCVcARBjC9aW9I6BFtkmee10MxPwAqDQQlOs4C/7phVjrWI&#10;rlU2y/MvWQuusg648B69932QrhO+lIKHRym9CESVFHsL6XTpPMQzW69YcXTM1g0f2mD/0IVmjcGi&#10;r1D3LDBycs0fULrhDjzIMOGgM5Cy4SLNgNNM83fT7GtmRZoFyfH2lSb//2D5w3lvnxwJ3VfocIGR&#10;kNb6wqMzztNJp+MXOyUYRwovr7SJLhCOzvlieTOdLyjhGPs8m8+XiwiTXW9b58M3AZpEo6QO15LY&#10;YuedD33qmBKLGdg2SqXVKPObAzGjJ7u2GK3QHbqh7wNUFxzHQb9pb/m2wZo75sMTc7hanADlGh7x&#10;kAraksJgUVKD+/k3f8xHxjFKSYtSKalBLVOivhvcRFTVaLjROCRjepMvcoybk74DFOAU34LlyUSv&#10;C2o0pQP9gkLexEIYYoZjuZIeRvMu9JrFh8DFZpOSUECWhZ3ZWx6hI0+RxOfuhTk7MB1wRw8w6ogV&#10;7wjvc+NNbzengLSnbUROeyIHqlF8aZ/DQ4nqfvufsq7Pef0LAAD//wMAUEsDBBQABgAIAAAAIQAQ&#10;WNOy2wAAAAQBAAAPAAAAZHJzL2Rvd25yZXYueG1sTI/BasJAEIbvhb7DMoXe6iaRakmzkSL0pBTU&#10;Xnpbd8ckbXY2ZDca397Ri70MDP/PN98Ui9G14oh9aDwpSCcJCCTjbUOVgu/d58sbiBA1Wd16QgVn&#10;DLAoHx8KnVt/og0et7ESDKGQawV1jF0uZTA1Oh0mvkPi7OB7pyOvfSVtr08Md63MkmQmnW6IL9S6&#10;w2WN5m87OAWvm7gevmg3/Rmz8++qW5rpYWWUen4aP95BRBzjvQxXfVaHkp32fiAbRKuAH4m3ydk8&#10;y+Yg9gxOU5BlIf/LlxcAAAD//wMAUEsBAi0AFAAGAAgAAAAhALaDOJL+AAAA4QEAABMAAAAAAAAA&#10;AAAAAAAAAAAAAFtDb250ZW50X1R5cGVzXS54bWxQSwECLQAUAAYACAAAACEAOP0h/9YAAACUAQAA&#10;CwAAAAAAAAAAAAAAAAAvAQAAX3JlbHMvLnJlbHNQSwECLQAUAAYACAAAACEAlqQWgAsCAAAWBAAA&#10;DgAAAAAAAAAAAAAAAAAuAgAAZHJzL2Uyb0RvYy54bWxQSwECLQAUAAYACAAAACEAEFjTstsAAAAE&#10;AQAADwAAAAAAAAAAAAAAAABlBAAAZHJzL2Rvd25yZXYueG1sUEsFBgAAAAAEAAQA8wAAAG0FAAAA&#10;AA==&#10;" filled="f" stroked="f">
              <v:textbox style="mso-fit-shape-to-text:t" inset="0,0,0,15pt">
                <w:txbxContent>
                  <w:p w14:paraId="271ECEDF" w14:textId="63F30E1C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84C4" w14:textId="3F1640CD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0D874" wp14:editId="10454E7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2041325025" name="Text Box 6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CA8B9" w14:textId="43A187CA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D8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. This information is being disclosed to the public in accordance with ADB’s Access to Information Policy." style="position:absolute;margin-left:0;margin-top:0;width:361.3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ZsDgIAAB0EAAAOAAAAZHJzL2Uyb0RvYy54bWysU8Fu2zAMvQ/YPwi6L3ayZEiNOEXWIsOA&#10;oC2QDj0rshQbkERBUmJnXz9KjpOu7WnYRaZJ6pF8fFrcdlqRo3C+AVPS8SinRBgOVWP2Jf31vP4y&#10;p8QHZiqmwIiSnoSnt8vPnxatLcQEalCVcARBjC9aW9I6BFtkmee10MyPwAqDQQlOs4C/bp9VjrWI&#10;rlU2yfNvWQuusg648B69932QLhO+lIKHRym9CESVFHsL6XTp3MUzWy5YsXfM1g0/t8H+oQvNGoNF&#10;L1D3LDBycM07KN1wBx5kGHHQGUjZcJFmwGnG+ZtptjWzIs2C5Hh7ocn/P1j+cNzaJ0dC9x06XGAk&#10;pLW+8OiM83TS6fjFTgnGkcLThTbRBcLROZ3Nb8bTGSUcY18n0+l8FmGy623rfPghQJNolNThWhJb&#10;7LjxoU8dUmIxA+tGqbQaZf5yIGb0ZNcWoxW6XUea6lX7O6hOOJWDfuHe8nWDpTfMhyfmcMM4CKo2&#10;POIhFbQlhbNFSQ3u90f+mI/EY5SSFhVTUoOSpkT9NLiQKK7BcIOxS8b4Jp/lGDcHfQeowzE+CcuT&#10;iV4X1GBKB/oF9byKhTDEDMdyJd0N5l3opYvvgYvVKiWhjiwLG7O1PEJHuiKXz90Lc/ZMeMBVPcAg&#10;J1a84b3PjTe9XR0Csp+WEqntiTwzjhpMaz2/lyjy1/8p6/qql38AAAD//wMAUEsDBBQABgAIAAAA&#10;IQAQWNOy2wAAAAQBAAAPAAAAZHJzL2Rvd25yZXYueG1sTI/BasJAEIbvhb7DMoXe6iaRakmzkSL0&#10;pBTUXnpbd8ckbXY2ZDca397Ri70MDP/PN98Ui9G14oh9aDwpSCcJCCTjbUOVgu/d58sbiBA1Wd16&#10;QgVnDLAoHx8KnVt/og0et7ESDKGQawV1jF0uZTA1Oh0mvkPi7OB7pyOvfSVtr08Md63MkmQmnW6I&#10;L9S6w2WN5m87OAWvm7gevmg3/Rmz8++qW5rpYWWUen4aP95BRBzjvQxXfVaHkp32fiAbRKuAH4m3&#10;ydk8y+Yg9gxOU5BlIf/LlxcAAAD//wMAUEsBAi0AFAAGAAgAAAAhALaDOJL+AAAA4QEAABMAAAAA&#10;AAAAAAAAAAAAAAAAAFtDb250ZW50X1R5cGVzXS54bWxQSwECLQAUAAYACAAAACEAOP0h/9YAAACU&#10;AQAACwAAAAAAAAAAAAAAAAAvAQAAX3JlbHMvLnJlbHNQSwECLQAUAAYACAAAACEASF42bA4CAAAd&#10;BAAADgAAAAAAAAAAAAAAAAAuAgAAZHJzL2Uyb0RvYy54bWxQSwECLQAUAAYACAAAACEAEFjTstsA&#10;AAAEAQAADwAAAAAAAAAAAAAAAABoBAAAZHJzL2Rvd25yZXYueG1sUEsFBgAAAAAEAAQA8wAAAHAF&#10;AAAAAA==&#10;" filled="f" stroked="f">
              <v:textbox style="mso-fit-shape-to-text:t" inset="0,0,0,15pt">
                <w:txbxContent>
                  <w:p w14:paraId="3FBCA8B9" w14:textId="43A187CA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86AA" w14:textId="0EB469F8" w:rsidR="00976F08" w:rsidRDefault="007C2E2D">
    <w:pPr>
      <w:pStyle w:val="Footer"/>
    </w:pPr>
    <w:r>
      <w:rPr>
        <w:noProof/>
        <w:lang w:val="az-Latn-AZ" w:eastAsia="az-Latn-A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71148C" wp14:editId="30393A23">
              <wp:simplePos x="914400" y="9334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89145" cy="324485"/>
              <wp:effectExtent l="0" t="0" r="1905" b="0"/>
              <wp:wrapNone/>
              <wp:docPr id="705292842" name="Text Box 4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91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0C879" w14:textId="00C7745F" w:rsidR="007C2E2D" w:rsidRPr="007C2E2D" w:rsidRDefault="007C2E2D" w:rsidP="007C2E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2E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114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. This information is being disclosed to the public in accordance with ADB’s Access to Information Policy." style="position:absolute;margin-left:0;margin-top:0;width:361.3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EqEAIAAB0EAAAOAAAAZHJzL2Uyb0RvYy54bWysU8Fu2zAMvQ/YPwi6L3ayZEiNOEXWIsOA&#10;oC2QDj0rshQbkERBUmJnXz9KjpOu7WnYRaZJ6pF8fFrcdlqRo3C+AVPS8SinRBgOVWP2Jf31vP4y&#10;p8QHZiqmwIiSnoSnt8vPnxatLcQEalCVcARBjC9aW9I6BFtkmee10MyPwAqDQQlOs4C/bp9VjrWI&#10;rlU2yfNvWQuusg648B69932QLhO+lIKHRym9CESVFHsL6XTp3MUzWy5YsXfM1g0/t8H+oQvNGoNF&#10;L1D3LDBycM07KN1wBx5kGHHQGUjZcJFmwGnG+ZtptjWzIs2C5Hh7ocn/P1j+cNzaJ0dC9x06XGAk&#10;pLW+8OiM83TS6fjFTgnGkcLThTbRBcLROZ3Nb8bTGSUcY18n0+l8FmGy623rfPghQJNolNThWhJb&#10;7LjxoU8dUmIxA+tGqbQaZf5yIGb0ZNcWoxW6XUeaqqSTof0dVCecykG/cG/5usHSG+bDE3O4YRwE&#10;VRse8ZAK2pLC2aKkBvf7I3/MR+IxSkmLiimpQUlTon4aXEgU12C4wdglY3yTz3KMm4O+A9ThGJ+E&#10;5clErwtqMKUD/YJ6XsVCGGKGY7mS7gbzLvTSxffAxWqVklBHloWN2VoeoSNdkcvn7oU5eyY84Koe&#10;YJATK97w3ufGm96uDgHZT0uJ1PZEnhlHDaa1nt9LFPnr/5R1fdXLPwAAAP//AwBQSwMEFAAGAAgA&#10;AAAhABBY07LbAAAABAEAAA8AAABkcnMvZG93bnJldi54bWxMj8FqwkAQhu+FvsMyhd7qJpFqSbOR&#10;IvSkFNReelt3xyRtdjZkNxrf3tGLvQwM/8833xSL0bXiiH1oPClIJwkIJONtQ5WC793nyxuIEDVZ&#10;3XpCBWcMsCgfHwqdW3+iDR63sRIMoZBrBXWMXS5lMDU6HSa+Q+Ls4HunI699JW2vTwx3rcySZCad&#10;bogv1LrDZY3mbzs4Ba+buB6+aDf9GbPz76pbmulhZZR6fho/3kFEHOO9DFd9VoeSnfZ+IBtEq4Af&#10;ibfJ2TzL5iD2DE5TkGUh/8uXFwAAAP//AwBQSwECLQAUAAYACAAAACEAtoM4kv4AAADhAQAAEwAA&#10;AAAAAAAAAAAAAAAAAAAAW0NvbnRlbnRfVHlwZXNdLnhtbFBLAQItABQABgAIAAAAIQA4/SH/1gAA&#10;AJQBAAALAAAAAAAAAAAAAAAAAC8BAABfcmVscy8ucmVsc1BLAQItABQABgAIAAAAIQD/n+EqEAIA&#10;AB0EAAAOAAAAAAAAAAAAAAAAAC4CAABkcnMvZTJvRG9jLnhtbFBLAQItABQABgAIAAAAIQAQWNOy&#10;2wAAAAQBAAAPAAAAAAAAAAAAAAAAAGoEAABkcnMvZG93bnJldi54bWxQSwUGAAAAAAQABADzAAAA&#10;cgUAAAAA&#10;" filled="f" stroked="f">
              <v:textbox style="mso-fit-shape-to-text:t" inset="0,0,0,15pt">
                <w:txbxContent>
                  <w:p w14:paraId="0B70C879" w14:textId="00C7745F" w:rsidR="007C2E2D" w:rsidRPr="007C2E2D" w:rsidRDefault="007C2E2D" w:rsidP="007C2E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2E2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az-Latn-AZ" w:eastAsia="az-Latn-AZ"/>
      </w:rPr>
      <w:drawing>
        <wp:inline distT="0" distB="0" distL="0" distR="0" wp14:anchorId="46820382" wp14:editId="04CD5C42">
          <wp:extent cx="2705100" cy="266700"/>
          <wp:effectExtent l="0" t="0" r="0" b="0"/>
          <wp:docPr id="15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6C69" w14:textId="77777777" w:rsidR="00142CD6" w:rsidRDefault="00142CD6" w:rsidP="00CC22A6">
      <w:pPr>
        <w:spacing w:after="0" w:line="240" w:lineRule="auto"/>
      </w:pPr>
      <w:r>
        <w:separator/>
      </w:r>
    </w:p>
  </w:footnote>
  <w:footnote w:type="continuationSeparator" w:id="0">
    <w:p w14:paraId="1C20CCD3" w14:textId="77777777" w:rsidR="00142CD6" w:rsidRDefault="00142CD6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F886" w14:textId="795E1B84" w:rsidR="00231F6A" w:rsidRDefault="00231F6A">
    <w:pPr>
      <w:pStyle w:val="Header"/>
    </w:pPr>
    <w:r>
      <w:rPr>
        <w:noProof/>
        <w:lang w:val="az-Latn-AZ" w:eastAsia="az-Latn-AZ"/>
      </w:rPr>
      <w:drawing>
        <wp:inline distT="0" distB="0" distL="0" distR="0" wp14:anchorId="2A528EEA" wp14:editId="3C417981">
          <wp:extent cx="891540" cy="891540"/>
          <wp:effectExtent l="0" t="0" r="3810" b="3810"/>
          <wp:docPr id="14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2F5"/>
    <w:multiLevelType w:val="hybridMultilevel"/>
    <w:tmpl w:val="9648ECD8"/>
    <w:lvl w:ilvl="0" w:tplc="042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77F3BBF"/>
    <w:multiLevelType w:val="hybridMultilevel"/>
    <w:tmpl w:val="A89E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43E3"/>
    <w:multiLevelType w:val="hybridMultilevel"/>
    <w:tmpl w:val="46C4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421"/>
    <w:multiLevelType w:val="hybridMultilevel"/>
    <w:tmpl w:val="94249AA2"/>
    <w:lvl w:ilvl="0" w:tplc="C1A2E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D4E53"/>
    <w:multiLevelType w:val="hybridMultilevel"/>
    <w:tmpl w:val="1EF8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F19"/>
    <w:multiLevelType w:val="hybridMultilevel"/>
    <w:tmpl w:val="568CC002"/>
    <w:lvl w:ilvl="0" w:tplc="E476047A">
      <w:start w:val="1"/>
      <w:numFmt w:val="lowerLetter"/>
      <w:lvlText w:val="(%1)"/>
      <w:lvlJc w:val="left"/>
      <w:pPr>
        <w:ind w:left="1166" w:hanging="360"/>
      </w:pPr>
      <w:rPr>
        <w:rFonts w:hint="default"/>
        <w:lang w:val="en-US"/>
      </w:rPr>
    </w:lvl>
    <w:lvl w:ilvl="1" w:tplc="042C0019" w:tentative="1">
      <w:start w:val="1"/>
      <w:numFmt w:val="lowerLetter"/>
      <w:lvlText w:val="%2."/>
      <w:lvlJc w:val="left"/>
      <w:pPr>
        <w:ind w:left="1886" w:hanging="360"/>
      </w:pPr>
    </w:lvl>
    <w:lvl w:ilvl="2" w:tplc="042C001B" w:tentative="1">
      <w:start w:val="1"/>
      <w:numFmt w:val="lowerRoman"/>
      <w:lvlText w:val="%3."/>
      <w:lvlJc w:val="right"/>
      <w:pPr>
        <w:ind w:left="2606" w:hanging="180"/>
      </w:pPr>
    </w:lvl>
    <w:lvl w:ilvl="3" w:tplc="042C000F" w:tentative="1">
      <w:start w:val="1"/>
      <w:numFmt w:val="decimal"/>
      <w:lvlText w:val="%4."/>
      <w:lvlJc w:val="left"/>
      <w:pPr>
        <w:ind w:left="3326" w:hanging="360"/>
      </w:pPr>
    </w:lvl>
    <w:lvl w:ilvl="4" w:tplc="042C0019" w:tentative="1">
      <w:start w:val="1"/>
      <w:numFmt w:val="lowerLetter"/>
      <w:lvlText w:val="%5."/>
      <w:lvlJc w:val="left"/>
      <w:pPr>
        <w:ind w:left="4046" w:hanging="360"/>
      </w:pPr>
    </w:lvl>
    <w:lvl w:ilvl="5" w:tplc="042C001B" w:tentative="1">
      <w:start w:val="1"/>
      <w:numFmt w:val="lowerRoman"/>
      <w:lvlText w:val="%6."/>
      <w:lvlJc w:val="right"/>
      <w:pPr>
        <w:ind w:left="4766" w:hanging="180"/>
      </w:pPr>
    </w:lvl>
    <w:lvl w:ilvl="6" w:tplc="042C000F" w:tentative="1">
      <w:start w:val="1"/>
      <w:numFmt w:val="decimal"/>
      <w:lvlText w:val="%7."/>
      <w:lvlJc w:val="left"/>
      <w:pPr>
        <w:ind w:left="5486" w:hanging="360"/>
      </w:pPr>
    </w:lvl>
    <w:lvl w:ilvl="7" w:tplc="042C0019" w:tentative="1">
      <w:start w:val="1"/>
      <w:numFmt w:val="lowerLetter"/>
      <w:lvlText w:val="%8."/>
      <w:lvlJc w:val="left"/>
      <w:pPr>
        <w:ind w:left="6206" w:hanging="360"/>
      </w:pPr>
    </w:lvl>
    <w:lvl w:ilvl="8" w:tplc="042C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54B5"/>
    <w:multiLevelType w:val="hybridMultilevel"/>
    <w:tmpl w:val="1C8A624A"/>
    <w:lvl w:ilvl="0" w:tplc="9FB43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00" w:hanging="360"/>
      </w:pPr>
    </w:lvl>
    <w:lvl w:ilvl="2" w:tplc="042C001B" w:tentative="1">
      <w:start w:val="1"/>
      <w:numFmt w:val="lowerRoman"/>
      <w:lvlText w:val="%3."/>
      <w:lvlJc w:val="right"/>
      <w:pPr>
        <w:ind w:left="2520" w:hanging="180"/>
      </w:pPr>
    </w:lvl>
    <w:lvl w:ilvl="3" w:tplc="042C000F" w:tentative="1">
      <w:start w:val="1"/>
      <w:numFmt w:val="decimal"/>
      <w:lvlText w:val="%4."/>
      <w:lvlJc w:val="left"/>
      <w:pPr>
        <w:ind w:left="3240" w:hanging="360"/>
      </w:pPr>
    </w:lvl>
    <w:lvl w:ilvl="4" w:tplc="042C0019" w:tentative="1">
      <w:start w:val="1"/>
      <w:numFmt w:val="lowerLetter"/>
      <w:lvlText w:val="%5."/>
      <w:lvlJc w:val="left"/>
      <w:pPr>
        <w:ind w:left="3960" w:hanging="360"/>
      </w:pPr>
    </w:lvl>
    <w:lvl w:ilvl="5" w:tplc="042C001B" w:tentative="1">
      <w:start w:val="1"/>
      <w:numFmt w:val="lowerRoman"/>
      <w:lvlText w:val="%6."/>
      <w:lvlJc w:val="right"/>
      <w:pPr>
        <w:ind w:left="4680" w:hanging="180"/>
      </w:pPr>
    </w:lvl>
    <w:lvl w:ilvl="6" w:tplc="042C000F" w:tentative="1">
      <w:start w:val="1"/>
      <w:numFmt w:val="decimal"/>
      <w:lvlText w:val="%7."/>
      <w:lvlJc w:val="left"/>
      <w:pPr>
        <w:ind w:left="5400" w:hanging="360"/>
      </w:pPr>
    </w:lvl>
    <w:lvl w:ilvl="7" w:tplc="042C0019" w:tentative="1">
      <w:start w:val="1"/>
      <w:numFmt w:val="lowerLetter"/>
      <w:lvlText w:val="%8."/>
      <w:lvlJc w:val="left"/>
      <w:pPr>
        <w:ind w:left="6120" w:hanging="360"/>
      </w:pPr>
    </w:lvl>
    <w:lvl w:ilvl="8" w:tplc="042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21062"/>
    <w:multiLevelType w:val="hybridMultilevel"/>
    <w:tmpl w:val="73AE50FA"/>
    <w:lvl w:ilvl="0" w:tplc="EE9EEDAE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6AB03861"/>
    <w:multiLevelType w:val="hybridMultilevel"/>
    <w:tmpl w:val="39283686"/>
    <w:lvl w:ilvl="0" w:tplc="042C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7DB32023"/>
    <w:multiLevelType w:val="hybridMultilevel"/>
    <w:tmpl w:val="184466DC"/>
    <w:lvl w:ilvl="0" w:tplc="3502EC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771624">
    <w:abstractNumId w:val="8"/>
  </w:num>
  <w:num w:numId="2" w16cid:durableId="1388071175">
    <w:abstractNumId w:val="6"/>
  </w:num>
  <w:num w:numId="3" w16cid:durableId="1965111105">
    <w:abstractNumId w:val="2"/>
  </w:num>
  <w:num w:numId="4" w16cid:durableId="586885726">
    <w:abstractNumId w:val="9"/>
  </w:num>
  <w:num w:numId="5" w16cid:durableId="336276679">
    <w:abstractNumId w:val="1"/>
  </w:num>
  <w:num w:numId="6" w16cid:durableId="980967445">
    <w:abstractNumId w:val="10"/>
  </w:num>
  <w:num w:numId="7" w16cid:durableId="261451793">
    <w:abstractNumId w:val="12"/>
  </w:num>
  <w:num w:numId="8" w16cid:durableId="337930973">
    <w:abstractNumId w:val="3"/>
  </w:num>
  <w:num w:numId="9" w16cid:durableId="526599445">
    <w:abstractNumId w:val="4"/>
  </w:num>
  <w:num w:numId="10" w16cid:durableId="162018298">
    <w:abstractNumId w:val="11"/>
  </w:num>
  <w:num w:numId="11" w16cid:durableId="253559842">
    <w:abstractNumId w:val="0"/>
  </w:num>
  <w:num w:numId="12" w16cid:durableId="1564877136">
    <w:abstractNumId w:val="5"/>
  </w:num>
  <w:num w:numId="13" w16cid:durableId="1832793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6"/>
    <w:rsid w:val="00000697"/>
    <w:rsid w:val="00044ED8"/>
    <w:rsid w:val="00055275"/>
    <w:rsid w:val="000865E8"/>
    <w:rsid w:val="001129C0"/>
    <w:rsid w:val="001374D7"/>
    <w:rsid w:val="00142CD6"/>
    <w:rsid w:val="00147F90"/>
    <w:rsid w:val="0016195C"/>
    <w:rsid w:val="0018631F"/>
    <w:rsid w:val="00196C0A"/>
    <w:rsid w:val="001A15C7"/>
    <w:rsid w:val="001F126E"/>
    <w:rsid w:val="00202650"/>
    <w:rsid w:val="00231F6A"/>
    <w:rsid w:val="00240630"/>
    <w:rsid w:val="002717EC"/>
    <w:rsid w:val="002865AE"/>
    <w:rsid w:val="00295C5F"/>
    <w:rsid w:val="00321DE1"/>
    <w:rsid w:val="00342DFB"/>
    <w:rsid w:val="00357345"/>
    <w:rsid w:val="003C48CE"/>
    <w:rsid w:val="003E0AD3"/>
    <w:rsid w:val="003E2E7E"/>
    <w:rsid w:val="004114B3"/>
    <w:rsid w:val="00421B0A"/>
    <w:rsid w:val="00440507"/>
    <w:rsid w:val="00460848"/>
    <w:rsid w:val="00461074"/>
    <w:rsid w:val="00466227"/>
    <w:rsid w:val="00487E05"/>
    <w:rsid w:val="004F3E1B"/>
    <w:rsid w:val="004F4BF5"/>
    <w:rsid w:val="00507E88"/>
    <w:rsid w:val="00510A03"/>
    <w:rsid w:val="00511D79"/>
    <w:rsid w:val="005413A0"/>
    <w:rsid w:val="005A0389"/>
    <w:rsid w:val="005E24F5"/>
    <w:rsid w:val="005F2F2A"/>
    <w:rsid w:val="005F764D"/>
    <w:rsid w:val="00610801"/>
    <w:rsid w:val="00616733"/>
    <w:rsid w:val="00662806"/>
    <w:rsid w:val="00664698"/>
    <w:rsid w:val="006E20DD"/>
    <w:rsid w:val="00701A02"/>
    <w:rsid w:val="00702B53"/>
    <w:rsid w:val="00754BFD"/>
    <w:rsid w:val="00754E9B"/>
    <w:rsid w:val="0076584A"/>
    <w:rsid w:val="007A56B8"/>
    <w:rsid w:val="007B1A81"/>
    <w:rsid w:val="007C0A8F"/>
    <w:rsid w:val="007C2E2D"/>
    <w:rsid w:val="007C3CC2"/>
    <w:rsid w:val="007E1636"/>
    <w:rsid w:val="007F1EB5"/>
    <w:rsid w:val="008261FB"/>
    <w:rsid w:val="00842F50"/>
    <w:rsid w:val="00855CEC"/>
    <w:rsid w:val="008A6F42"/>
    <w:rsid w:val="008D1FB5"/>
    <w:rsid w:val="008E10A0"/>
    <w:rsid w:val="00900B9D"/>
    <w:rsid w:val="00934E3F"/>
    <w:rsid w:val="00942950"/>
    <w:rsid w:val="00960720"/>
    <w:rsid w:val="00960FF2"/>
    <w:rsid w:val="00975E52"/>
    <w:rsid w:val="00976F08"/>
    <w:rsid w:val="00993596"/>
    <w:rsid w:val="009963FB"/>
    <w:rsid w:val="009A7EA7"/>
    <w:rsid w:val="009B763B"/>
    <w:rsid w:val="009C6BD9"/>
    <w:rsid w:val="009D4034"/>
    <w:rsid w:val="009F3661"/>
    <w:rsid w:val="00A10518"/>
    <w:rsid w:val="00A12186"/>
    <w:rsid w:val="00A829F0"/>
    <w:rsid w:val="00A90494"/>
    <w:rsid w:val="00A9797B"/>
    <w:rsid w:val="00AA2288"/>
    <w:rsid w:val="00B116DC"/>
    <w:rsid w:val="00B16DB1"/>
    <w:rsid w:val="00B35DD8"/>
    <w:rsid w:val="00B70410"/>
    <w:rsid w:val="00BA1891"/>
    <w:rsid w:val="00C26FB7"/>
    <w:rsid w:val="00C3004D"/>
    <w:rsid w:val="00C37202"/>
    <w:rsid w:val="00C477DF"/>
    <w:rsid w:val="00C76A17"/>
    <w:rsid w:val="00C92050"/>
    <w:rsid w:val="00CA31D5"/>
    <w:rsid w:val="00CA63C9"/>
    <w:rsid w:val="00CC22A6"/>
    <w:rsid w:val="00CD0C48"/>
    <w:rsid w:val="00CD3BD7"/>
    <w:rsid w:val="00CE284D"/>
    <w:rsid w:val="00CE707F"/>
    <w:rsid w:val="00D07FA2"/>
    <w:rsid w:val="00D1630F"/>
    <w:rsid w:val="00D165AB"/>
    <w:rsid w:val="00D42EA8"/>
    <w:rsid w:val="00DB15FC"/>
    <w:rsid w:val="00DB4CAF"/>
    <w:rsid w:val="00DF38A5"/>
    <w:rsid w:val="00E12EE9"/>
    <w:rsid w:val="00E25428"/>
    <w:rsid w:val="00E43AA5"/>
    <w:rsid w:val="00E5233B"/>
    <w:rsid w:val="00F06433"/>
    <w:rsid w:val="00F85923"/>
    <w:rsid w:val="00FD1CA2"/>
    <w:rsid w:val="00FD5EE5"/>
    <w:rsid w:val="00FF0725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Normal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Normal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Normal"/>
    <w:next w:val="Normal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FootnoteReference">
    <w:name w:val="footnote reference"/>
    <w:uiPriority w:val="99"/>
    <w:unhideWhenUsed/>
    <w:rsid w:val="00CC22A6"/>
    <w:rPr>
      <w:vertAlign w:val="superscript"/>
    </w:rPr>
  </w:style>
  <w:style w:type="paragraph" w:styleId="ListParagraph">
    <w:name w:val="List Paragraph"/>
    <w:aliases w:val="References,ADB List Paragraph,Report Para,List Paragraph1,List Paragraph11,LIST OF TABLES.,List Paragraph (numbered (a)),Number Bullets,Recommendation,Bulleted List Paragraph,ADB Normal,List_Paragraph,Multilevel para_II,Resume Title"/>
    <w:basedOn w:val="Normal"/>
    <w:link w:val="ListParagraphChar"/>
    <w:uiPriority w:val="34"/>
    <w:qFormat/>
    <w:rsid w:val="00147F90"/>
    <w:pPr>
      <w:ind w:left="720"/>
      <w:contextualSpacing/>
    </w:pPr>
  </w:style>
  <w:style w:type="paragraph" w:styleId="Revision">
    <w:name w:val="Revision"/>
    <w:hidden/>
    <w:uiPriority w:val="99"/>
    <w:semiHidden/>
    <w:rsid w:val="00C76A17"/>
    <w:pPr>
      <w:spacing w:after="0" w:line="240" w:lineRule="auto"/>
    </w:pPr>
  </w:style>
  <w:style w:type="character" w:customStyle="1" w:styleId="ListParagraphChar">
    <w:name w:val="List Paragraph Char"/>
    <w:aliases w:val="References Char,ADB List Paragraph Char,Report Para Char,List Paragraph1 Char,List Paragraph11 Char,LIST OF TABLES. Char,List Paragraph (numbered (a)) Char,Number Bullets Char,Recommendation Char,Bulleted List Paragraph Char"/>
    <w:link w:val="ListParagraph"/>
    <w:uiPriority w:val="34"/>
    <w:qFormat/>
    <w:rsid w:val="001F126E"/>
  </w:style>
  <w:style w:type="character" w:styleId="CommentReference">
    <w:name w:val="annotation reference"/>
    <w:basedOn w:val="DefaultParagraphFont"/>
    <w:uiPriority w:val="99"/>
    <w:semiHidden/>
    <w:unhideWhenUsed/>
    <w:rsid w:val="0044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0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08"/>
  </w:style>
  <w:style w:type="paragraph" w:styleId="Header">
    <w:name w:val="header"/>
    <w:basedOn w:val="Normal"/>
    <w:link w:val="HeaderChar"/>
    <w:uiPriority w:val="99"/>
    <w:unhideWhenUsed/>
    <w:rsid w:val="00421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B0A"/>
  </w:style>
  <w:style w:type="character" w:styleId="Hyperlink">
    <w:name w:val="Hyperlink"/>
    <w:basedOn w:val="DefaultParagraphFont"/>
    <w:uiPriority w:val="99"/>
    <w:unhideWhenUsed/>
    <w:rsid w:val="00342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D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>IFB Procurement of Goods</vt:lpstr>
    </vt:vector>
  </TitlesOfParts>
  <Company>Asian Development Bank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Elşad Rəhimov</cp:lastModifiedBy>
  <cp:revision>2</cp:revision>
  <dcterms:created xsi:type="dcterms:W3CDTF">2025-05-14T12:05:00Z</dcterms:created>
  <dcterms:modified xsi:type="dcterms:W3CDTF">2025-05-14T12:05:00Z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2a09ea2a,604d93f4,79ac25e1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PUBLIC. This information is being disclosed to the public in accordance with ADB’s Access to Information Policy.</vt:lpwstr>
  </property>
  <property fmtid="{D5CDD505-2E9C-101B-9397-08002B2CF9AE}" pid="5" name="MSIP_Label_39a389cf-beba-4bd0-8ff2-492d580e4d9c_Enabled">
    <vt:lpwstr>true</vt:lpwstr>
  </property>
  <property fmtid="{D5CDD505-2E9C-101B-9397-08002B2CF9AE}" pid="6" name="MSIP_Label_39a389cf-beba-4bd0-8ff2-492d580e4d9c_SetDate">
    <vt:lpwstr>2025-05-07T06:16:43Z</vt:lpwstr>
  </property>
  <property fmtid="{D5CDD505-2E9C-101B-9397-08002B2CF9AE}" pid="7" name="MSIP_Label_39a389cf-beba-4bd0-8ff2-492d580e4d9c_Method">
    <vt:lpwstr>Privileged</vt:lpwstr>
  </property>
  <property fmtid="{D5CDD505-2E9C-101B-9397-08002B2CF9AE}" pid="8" name="MSIP_Label_39a389cf-beba-4bd0-8ff2-492d580e4d9c_Name">
    <vt:lpwstr>Public</vt:lpwstr>
  </property>
  <property fmtid="{D5CDD505-2E9C-101B-9397-08002B2CF9AE}" pid="9" name="MSIP_Label_39a389cf-beba-4bd0-8ff2-492d580e4d9c_SiteId">
    <vt:lpwstr>9495d6bb-41c2-4c58-848f-92e52cf3d640</vt:lpwstr>
  </property>
  <property fmtid="{D5CDD505-2E9C-101B-9397-08002B2CF9AE}" pid="10" name="MSIP_Label_39a389cf-beba-4bd0-8ff2-492d580e4d9c_ActionId">
    <vt:lpwstr>d039a374-bbaf-42c1-89fc-7786891a97f8</vt:lpwstr>
  </property>
  <property fmtid="{D5CDD505-2E9C-101B-9397-08002B2CF9AE}" pid="11" name="MSIP_Label_39a389cf-beba-4bd0-8ff2-492d580e4d9c_ContentBits">
    <vt:lpwstr>2</vt:lpwstr>
  </property>
  <property fmtid="{D5CDD505-2E9C-101B-9397-08002B2CF9AE}" pid="12" name="MSIP_Label_39a389cf-beba-4bd0-8ff2-492d580e4d9c_Tag">
    <vt:lpwstr>10, 0, 1, 1</vt:lpwstr>
  </property>
</Properties>
</file>